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306" w:rsidRPr="00480710" w:rsidRDefault="00E14306" w:rsidP="00E14306">
      <w:pPr>
        <w:spacing w:after="0" w:line="240" w:lineRule="auto"/>
        <w:ind w:left="6237"/>
        <w:jc w:val="both"/>
        <w:outlineLvl w:val="0"/>
        <w:rPr>
          <w:rFonts w:ascii="PT Astra Serif" w:eastAsia="Times New Roman" w:hAnsi="PT Astra Serif" w:cs="Times New Roman"/>
          <w:snapToGrid w:val="0"/>
          <w:sz w:val="24"/>
          <w:szCs w:val="24"/>
          <w:lang w:eastAsia="ru-RU"/>
        </w:rPr>
      </w:pPr>
      <w:bookmarkStart w:id="0" w:name="_GoBack"/>
      <w:bookmarkEnd w:id="0"/>
    </w:p>
    <w:p w:rsidR="00E14306" w:rsidRPr="00480710" w:rsidRDefault="00C72336" w:rsidP="00E14306">
      <w:pPr>
        <w:spacing w:after="0" w:line="240" w:lineRule="auto"/>
        <w:ind w:left="6237"/>
        <w:jc w:val="both"/>
        <w:outlineLvl w:val="0"/>
        <w:rPr>
          <w:rFonts w:ascii="PT Astra Serif" w:eastAsia="Times New Roman" w:hAnsi="PT Astra Serif" w:cs="Times New Roman"/>
          <w:snapToGrid w:val="0"/>
          <w:sz w:val="24"/>
          <w:szCs w:val="24"/>
          <w:lang w:eastAsia="ru-RU"/>
        </w:rPr>
      </w:pPr>
      <w:r w:rsidRPr="00480710">
        <w:rPr>
          <w:rFonts w:ascii="PT Astra Serif" w:eastAsia="Times New Roman" w:hAnsi="PT Astra Serif" w:cs="Times New Roman"/>
          <w:snapToGrid w:val="0"/>
          <w:sz w:val="24"/>
          <w:szCs w:val="24"/>
          <w:lang w:eastAsia="ru-RU"/>
        </w:rPr>
        <w:t xml:space="preserve">Приложение </w:t>
      </w:r>
    </w:p>
    <w:p w:rsidR="00C72336" w:rsidRPr="00480710" w:rsidRDefault="00C72336" w:rsidP="00E14306">
      <w:pPr>
        <w:spacing w:after="0" w:line="240" w:lineRule="auto"/>
        <w:ind w:left="6237"/>
        <w:jc w:val="both"/>
        <w:outlineLvl w:val="0"/>
        <w:rPr>
          <w:rFonts w:ascii="PT Astra Serif" w:eastAsia="Times New Roman" w:hAnsi="PT Astra Serif" w:cs="Times New Roman"/>
          <w:snapToGrid w:val="0"/>
          <w:sz w:val="24"/>
          <w:szCs w:val="24"/>
          <w:lang w:eastAsia="ru-RU"/>
        </w:rPr>
      </w:pPr>
      <w:r w:rsidRPr="00480710">
        <w:rPr>
          <w:rFonts w:ascii="PT Astra Serif" w:eastAsia="Times New Roman" w:hAnsi="PT Astra Serif" w:cs="Times New Roman"/>
          <w:snapToGrid w:val="0"/>
          <w:sz w:val="24"/>
          <w:szCs w:val="24"/>
          <w:lang w:eastAsia="ru-RU"/>
        </w:rPr>
        <w:t xml:space="preserve">к </w:t>
      </w:r>
      <w:r w:rsidR="00091C85" w:rsidRPr="00480710">
        <w:rPr>
          <w:rFonts w:ascii="PT Astra Serif" w:eastAsia="Times New Roman" w:hAnsi="PT Astra Serif" w:cs="Times New Roman"/>
          <w:snapToGrid w:val="0"/>
          <w:sz w:val="24"/>
          <w:szCs w:val="24"/>
          <w:lang w:eastAsia="ru-RU"/>
        </w:rPr>
        <w:t>п</w:t>
      </w:r>
      <w:r w:rsidR="00E14306" w:rsidRPr="00480710">
        <w:rPr>
          <w:rFonts w:ascii="PT Astra Serif" w:eastAsia="Times New Roman" w:hAnsi="PT Astra Serif" w:cs="Times New Roman"/>
          <w:snapToGrid w:val="0"/>
          <w:sz w:val="24"/>
          <w:szCs w:val="24"/>
          <w:lang w:eastAsia="ru-RU"/>
        </w:rPr>
        <w:t>остановлению</w:t>
      </w:r>
      <w:r w:rsidRPr="00480710">
        <w:rPr>
          <w:rFonts w:ascii="PT Astra Serif" w:eastAsia="Times New Roman" w:hAnsi="PT Astra Serif" w:cs="Times New Roman"/>
          <w:snapToGrid w:val="0"/>
          <w:sz w:val="24"/>
          <w:szCs w:val="24"/>
          <w:lang w:eastAsia="ru-RU"/>
        </w:rPr>
        <w:t xml:space="preserve"> Администрации Томской области</w:t>
      </w:r>
    </w:p>
    <w:p w:rsidR="00C72336" w:rsidRPr="00480710" w:rsidRDefault="00FB58A7" w:rsidP="00E14306">
      <w:pPr>
        <w:spacing w:after="0" w:line="240" w:lineRule="auto"/>
        <w:ind w:left="6237"/>
        <w:jc w:val="both"/>
        <w:rPr>
          <w:rFonts w:ascii="PT Astra Serif" w:eastAsia="Times New Roman" w:hAnsi="PT Astra Serif" w:cs="Times New Roman"/>
          <w:snapToGrid w:val="0"/>
          <w:sz w:val="24"/>
          <w:szCs w:val="24"/>
          <w:lang w:eastAsia="ru-RU"/>
        </w:rPr>
      </w:pPr>
      <w:r>
        <w:rPr>
          <w:rFonts w:ascii="PT Astra Serif" w:eastAsia="Times New Roman" w:hAnsi="PT Astra Serif" w:cs="Times New Roman"/>
          <w:snapToGrid w:val="0"/>
          <w:sz w:val="24"/>
          <w:szCs w:val="24"/>
          <w:lang w:eastAsia="ru-RU"/>
        </w:rPr>
        <w:t xml:space="preserve"> </w:t>
      </w:r>
      <w:r w:rsidR="00E14306" w:rsidRPr="00480710">
        <w:rPr>
          <w:rFonts w:ascii="PT Astra Serif" w:eastAsia="Times New Roman" w:hAnsi="PT Astra Serif" w:cs="Times New Roman"/>
          <w:snapToGrid w:val="0"/>
          <w:sz w:val="24"/>
          <w:szCs w:val="24"/>
          <w:lang w:eastAsia="ru-RU"/>
        </w:rPr>
        <w:t xml:space="preserve">от </w:t>
      </w:r>
      <w:r>
        <w:rPr>
          <w:rFonts w:ascii="PT Astra Serif" w:eastAsia="Times New Roman" w:hAnsi="PT Astra Serif" w:cs="Times New Roman"/>
          <w:snapToGrid w:val="0"/>
          <w:sz w:val="24"/>
          <w:szCs w:val="24"/>
          <w:lang w:eastAsia="ru-RU"/>
        </w:rPr>
        <w:t>29.09.2021 № 410а</w:t>
      </w:r>
    </w:p>
    <w:p w:rsidR="00C72336" w:rsidRPr="00480710" w:rsidRDefault="00C72336" w:rsidP="004A78E7">
      <w:pPr>
        <w:spacing w:after="200" w:line="276" w:lineRule="auto"/>
        <w:jc w:val="center"/>
        <w:rPr>
          <w:rFonts w:ascii="PT Astra Serif" w:eastAsia="Times New Roman" w:hAnsi="PT Astra Serif" w:cs="Times New Roman"/>
          <w:sz w:val="28"/>
          <w:szCs w:val="28"/>
          <w:lang w:eastAsia="ru-RU"/>
        </w:rPr>
      </w:pPr>
    </w:p>
    <w:p w:rsidR="00C6458E" w:rsidRDefault="004A78E7" w:rsidP="00124845">
      <w:pPr>
        <w:spacing w:after="0" w:line="240" w:lineRule="auto"/>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Прогноз социально-экономического развития Томской области </w:t>
      </w:r>
      <w:r w:rsidR="00124845">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на 202</w:t>
      </w:r>
      <w:r w:rsidR="00E14306" w:rsidRPr="00480710">
        <w:rPr>
          <w:rFonts w:ascii="PT Astra Serif" w:eastAsia="Times New Roman" w:hAnsi="PT Astra Serif" w:cs="Times New Roman"/>
          <w:sz w:val="28"/>
          <w:szCs w:val="28"/>
          <w:lang w:eastAsia="ru-RU"/>
        </w:rPr>
        <w:t xml:space="preserve">2 год и на плановый период 2023 – </w:t>
      </w:r>
      <w:r w:rsidRPr="00480710">
        <w:rPr>
          <w:rFonts w:ascii="PT Astra Serif" w:eastAsia="Times New Roman" w:hAnsi="PT Astra Serif" w:cs="Times New Roman"/>
          <w:sz w:val="28"/>
          <w:szCs w:val="28"/>
          <w:lang w:eastAsia="ru-RU"/>
        </w:rPr>
        <w:t>2024 годов</w:t>
      </w:r>
    </w:p>
    <w:p w:rsidR="00124845" w:rsidRPr="00480710" w:rsidRDefault="00124845" w:rsidP="00124845">
      <w:pPr>
        <w:spacing w:after="0" w:line="240" w:lineRule="auto"/>
        <w:jc w:val="center"/>
        <w:rPr>
          <w:rFonts w:ascii="PT Astra Serif" w:eastAsia="Times New Roman" w:hAnsi="PT Astra Serif" w:cs="Times New Roman"/>
          <w:sz w:val="28"/>
          <w:szCs w:val="28"/>
          <w:lang w:eastAsia="ru-RU"/>
        </w:rPr>
      </w:pPr>
    </w:p>
    <w:p w:rsidR="00C72336" w:rsidRPr="00480710" w:rsidRDefault="00E14306" w:rsidP="00E14306">
      <w:pPr>
        <w:pStyle w:val="2"/>
        <w:spacing w:before="0"/>
        <w:jc w:val="center"/>
        <w:rPr>
          <w:rStyle w:val="afe"/>
          <w:rFonts w:ascii="PT Astra Serif" w:hAnsi="PT Astra Serif"/>
          <w:color w:val="auto"/>
          <w:szCs w:val="28"/>
        </w:rPr>
      </w:pPr>
      <w:r w:rsidRPr="00480710">
        <w:rPr>
          <w:rStyle w:val="afe"/>
          <w:rFonts w:ascii="PT Astra Serif" w:hAnsi="PT Astra Serif"/>
          <w:color w:val="auto"/>
          <w:szCs w:val="28"/>
        </w:rPr>
        <w:t>1. </w:t>
      </w:r>
      <w:r w:rsidR="00970790" w:rsidRPr="00480710">
        <w:rPr>
          <w:rStyle w:val="afe"/>
          <w:rFonts w:ascii="PT Astra Serif" w:hAnsi="PT Astra Serif"/>
          <w:color w:val="auto"/>
          <w:szCs w:val="28"/>
        </w:rPr>
        <w:t xml:space="preserve">Общая </w:t>
      </w:r>
      <w:r w:rsidR="00116A5E" w:rsidRPr="00480710">
        <w:rPr>
          <w:rStyle w:val="afe"/>
          <w:rFonts w:ascii="PT Astra Serif" w:hAnsi="PT Astra Serif"/>
          <w:color w:val="auto"/>
          <w:szCs w:val="28"/>
        </w:rPr>
        <w:t>оценка социально-экономического</w:t>
      </w:r>
      <w:r w:rsidR="00C72336" w:rsidRPr="00480710">
        <w:rPr>
          <w:rStyle w:val="afe"/>
          <w:rFonts w:ascii="PT Astra Serif" w:hAnsi="PT Astra Serif"/>
          <w:color w:val="auto"/>
          <w:szCs w:val="28"/>
        </w:rPr>
        <w:t xml:space="preserve"> </w:t>
      </w:r>
      <w:r w:rsidR="00970790" w:rsidRPr="00480710">
        <w:rPr>
          <w:rStyle w:val="afe"/>
          <w:rFonts w:ascii="PT Astra Serif" w:hAnsi="PT Astra Serif"/>
          <w:color w:val="auto"/>
          <w:szCs w:val="28"/>
        </w:rPr>
        <w:t>развития</w:t>
      </w:r>
    </w:p>
    <w:p w:rsidR="00970790" w:rsidRPr="00480710" w:rsidRDefault="00970790" w:rsidP="00E14306">
      <w:pPr>
        <w:pStyle w:val="2"/>
        <w:spacing w:before="0"/>
        <w:jc w:val="center"/>
        <w:rPr>
          <w:rStyle w:val="afe"/>
          <w:rFonts w:ascii="PT Astra Serif" w:hAnsi="PT Astra Serif"/>
          <w:color w:val="auto"/>
          <w:szCs w:val="28"/>
        </w:rPr>
      </w:pPr>
      <w:r w:rsidRPr="00480710">
        <w:rPr>
          <w:rStyle w:val="afe"/>
          <w:rFonts w:ascii="PT Astra Serif" w:hAnsi="PT Astra Serif"/>
          <w:color w:val="auto"/>
          <w:szCs w:val="28"/>
        </w:rPr>
        <w:t>Томской области</w:t>
      </w:r>
      <w:r w:rsidR="006A3E5B" w:rsidRPr="00480710">
        <w:rPr>
          <w:rStyle w:val="afe"/>
          <w:rFonts w:ascii="PT Astra Serif" w:hAnsi="PT Astra Serif"/>
          <w:color w:val="auto"/>
          <w:szCs w:val="28"/>
        </w:rPr>
        <w:t xml:space="preserve"> </w:t>
      </w:r>
      <w:r w:rsidRPr="00480710">
        <w:rPr>
          <w:rStyle w:val="afe"/>
          <w:rFonts w:ascii="PT Astra Serif" w:hAnsi="PT Astra Serif"/>
          <w:color w:val="auto"/>
          <w:szCs w:val="28"/>
        </w:rPr>
        <w:t>в 20</w:t>
      </w:r>
      <w:r w:rsidR="00C6458E" w:rsidRPr="00480710">
        <w:rPr>
          <w:rStyle w:val="afe"/>
          <w:rFonts w:ascii="PT Astra Serif" w:hAnsi="PT Astra Serif"/>
          <w:color w:val="auto"/>
          <w:szCs w:val="28"/>
        </w:rPr>
        <w:t>20</w:t>
      </w:r>
      <w:r w:rsidRPr="00480710">
        <w:rPr>
          <w:rStyle w:val="afe"/>
          <w:rFonts w:ascii="PT Astra Serif" w:hAnsi="PT Astra Serif"/>
          <w:color w:val="auto"/>
          <w:szCs w:val="28"/>
        </w:rPr>
        <w:t xml:space="preserve"> году</w:t>
      </w:r>
    </w:p>
    <w:p w:rsidR="00970790" w:rsidRPr="00480710" w:rsidRDefault="00970790" w:rsidP="00970790">
      <w:pPr>
        <w:spacing w:after="0" w:line="240" w:lineRule="auto"/>
        <w:ind w:firstLine="709"/>
        <w:jc w:val="center"/>
        <w:rPr>
          <w:rFonts w:ascii="PT Astra Serif" w:eastAsia="Times New Roman" w:hAnsi="PT Astra Serif" w:cs="Times New Roman"/>
          <w:sz w:val="28"/>
          <w:szCs w:val="28"/>
          <w:lang w:eastAsia="ru-RU"/>
        </w:rPr>
      </w:pPr>
    </w:p>
    <w:p w:rsidR="003E6E9B" w:rsidRPr="00480710" w:rsidRDefault="00523FC7"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На динамику основных макроэкономических показателей Томской области по итогам 2020 года существенное влияние оказали коронавирусные ограничения, снижение добычи нефти в рамках договоренностей по соглашению ОПЕК+, а также сокращение потребительского спроса </w:t>
      </w:r>
      <w:r w:rsidR="00365EFE" w:rsidRPr="00480710">
        <w:rPr>
          <w:rFonts w:ascii="PT Astra Serif" w:eastAsia="Times New Roman" w:hAnsi="PT Astra Serif" w:cs="Times New Roman"/>
          <w:sz w:val="28"/>
          <w:szCs w:val="28"/>
          <w:lang w:eastAsia="ru-RU"/>
        </w:rPr>
        <w:t>(</w:t>
      </w:r>
      <w:r w:rsidR="00157756" w:rsidRPr="00480710">
        <w:rPr>
          <w:rFonts w:ascii="PT Astra Serif" w:eastAsia="Times New Roman" w:hAnsi="PT Astra Serif" w:cs="Times New Roman"/>
          <w:sz w:val="28"/>
          <w:szCs w:val="28"/>
          <w:lang w:eastAsia="ru-RU"/>
        </w:rPr>
        <w:t>Основные показатели П</w:t>
      </w:r>
      <w:r w:rsidR="009C0AD1" w:rsidRPr="00480710">
        <w:rPr>
          <w:rFonts w:ascii="PT Astra Serif" w:eastAsia="Times New Roman" w:hAnsi="PT Astra Serif" w:cs="Times New Roman"/>
          <w:sz w:val="28"/>
          <w:szCs w:val="28"/>
          <w:lang w:eastAsia="ru-RU"/>
        </w:rPr>
        <w:t>рогноз</w:t>
      </w:r>
      <w:r w:rsidR="00157756" w:rsidRPr="00480710">
        <w:rPr>
          <w:rFonts w:ascii="PT Astra Serif" w:eastAsia="Times New Roman" w:hAnsi="PT Astra Serif" w:cs="Times New Roman"/>
          <w:sz w:val="28"/>
          <w:szCs w:val="28"/>
          <w:lang w:eastAsia="ru-RU"/>
        </w:rPr>
        <w:t>а</w:t>
      </w:r>
      <w:r w:rsidR="009C0AD1" w:rsidRPr="00480710">
        <w:t xml:space="preserve"> </w:t>
      </w:r>
      <w:r w:rsidR="009C0AD1" w:rsidRPr="00480710">
        <w:rPr>
          <w:rFonts w:ascii="PT Astra Serif" w:eastAsia="Times New Roman" w:hAnsi="PT Astra Serif" w:cs="Times New Roman"/>
          <w:sz w:val="28"/>
          <w:szCs w:val="28"/>
          <w:lang w:eastAsia="ru-RU"/>
        </w:rPr>
        <w:t>социально-экономического развития Томской области на 202</w:t>
      </w:r>
      <w:r w:rsidR="00354409" w:rsidRPr="00480710">
        <w:rPr>
          <w:rFonts w:ascii="PT Astra Serif" w:eastAsia="Times New Roman" w:hAnsi="PT Astra Serif" w:cs="Times New Roman"/>
          <w:sz w:val="28"/>
          <w:szCs w:val="28"/>
          <w:lang w:eastAsia="ru-RU"/>
        </w:rPr>
        <w:t>2</w:t>
      </w:r>
      <w:r w:rsidR="009C0AD1" w:rsidRPr="00480710">
        <w:rPr>
          <w:rFonts w:ascii="PT Astra Serif" w:eastAsia="Times New Roman" w:hAnsi="PT Astra Serif" w:cs="Times New Roman"/>
          <w:sz w:val="28"/>
          <w:szCs w:val="28"/>
          <w:lang w:eastAsia="ru-RU"/>
        </w:rPr>
        <w:t xml:space="preserve"> год </w:t>
      </w:r>
      <w:r w:rsidR="00E13D1E">
        <w:rPr>
          <w:rFonts w:ascii="PT Astra Serif" w:eastAsia="Times New Roman" w:hAnsi="PT Astra Serif" w:cs="Times New Roman"/>
          <w:sz w:val="28"/>
          <w:szCs w:val="28"/>
          <w:lang w:eastAsia="ru-RU"/>
        </w:rPr>
        <w:br/>
      </w:r>
      <w:r w:rsidR="009C0AD1" w:rsidRPr="00480710">
        <w:rPr>
          <w:rFonts w:ascii="PT Astra Serif" w:eastAsia="Times New Roman" w:hAnsi="PT Astra Serif" w:cs="Times New Roman"/>
          <w:sz w:val="28"/>
          <w:szCs w:val="28"/>
          <w:lang w:eastAsia="ru-RU"/>
        </w:rPr>
        <w:t>и на плановый период 202</w:t>
      </w:r>
      <w:r w:rsidR="00354409" w:rsidRPr="00480710">
        <w:rPr>
          <w:rFonts w:ascii="PT Astra Serif" w:eastAsia="Times New Roman" w:hAnsi="PT Astra Serif" w:cs="Times New Roman"/>
          <w:sz w:val="28"/>
          <w:szCs w:val="28"/>
          <w:lang w:eastAsia="ru-RU"/>
        </w:rPr>
        <w:t>3</w:t>
      </w:r>
      <w:r w:rsidR="00E14306" w:rsidRPr="00480710">
        <w:rPr>
          <w:rFonts w:ascii="PT Astra Serif" w:eastAsia="Times New Roman" w:hAnsi="PT Astra Serif" w:cs="Times New Roman"/>
          <w:sz w:val="28"/>
          <w:szCs w:val="28"/>
          <w:lang w:eastAsia="ru-RU"/>
        </w:rPr>
        <w:t xml:space="preserve"> – </w:t>
      </w:r>
      <w:r w:rsidR="009C0AD1" w:rsidRPr="00480710">
        <w:rPr>
          <w:rFonts w:ascii="PT Astra Serif" w:eastAsia="Times New Roman" w:hAnsi="PT Astra Serif" w:cs="Times New Roman"/>
          <w:sz w:val="28"/>
          <w:szCs w:val="28"/>
          <w:lang w:eastAsia="ru-RU"/>
        </w:rPr>
        <w:t>202</w:t>
      </w:r>
      <w:r w:rsidR="00354409" w:rsidRPr="00480710">
        <w:rPr>
          <w:rFonts w:ascii="PT Astra Serif" w:eastAsia="Times New Roman" w:hAnsi="PT Astra Serif" w:cs="Times New Roman"/>
          <w:sz w:val="28"/>
          <w:szCs w:val="28"/>
          <w:lang w:eastAsia="ru-RU"/>
        </w:rPr>
        <w:t>4</w:t>
      </w:r>
      <w:r w:rsidR="00157756" w:rsidRPr="00480710">
        <w:rPr>
          <w:rFonts w:ascii="PT Astra Serif" w:eastAsia="Times New Roman" w:hAnsi="PT Astra Serif" w:cs="Times New Roman"/>
          <w:sz w:val="28"/>
          <w:szCs w:val="28"/>
          <w:lang w:eastAsia="ru-RU"/>
        </w:rPr>
        <w:t xml:space="preserve"> годов (</w:t>
      </w:r>
      <w:r w:rsidR="003E6E9B" w:rsidRPr="00480710">
        <w:rPr>
          <w:rFonts w:ascii="PT Astra Serif" w:eastAsia="Times New Roman" w:hAnsi="PT Astra Serif" w:cs="Times New Roman"/>
          <w:sz w:val="28"/>
          <w:szCs w:val="28"/>
          <w:lang w:eastAsia="ru-RU"/>
        </w:rPr>
        <w:t xml:space="preserve">далее </w:t>
      </w:r>
      <w:r w:rsidR="00157756" w:rsidRPr="00480710">
        <w:rPr>
          <w:rFonts w:ascii="PT Astra Serif" w:eastAsia="Times New Roman" w:hAnsi="PT Astra Serif" w:cs="Times New Roman"/>
          <w:sz w:val="28"/>
          <w:szCs w:val="28"/>
          <w:lang w:eastAsia="ru-RU"/>
        </w:rPr>
        <w:t>–</w:t>
      </w:r>
      <w:r w:rsidR="003E6E9B" w:rsidRPr="00480710">
        <w:rPr>
          <w:rFonts w:ascii="PT Astra Serif" w:eastAsia="Times New Roman" w:hAnsi="PT Astra Serif" w:cs="Times New Roman"/>
          <w:sz w:val="28"/>
          <w:szCs w:val="28"/>
          <w:lang w:eastAsia="ru-RU"/>
        </w:rPr>
        <w:t xml:space="preserve"> Прогноз</w:t>
      </w:r>
      <w:r w:rsidR="00157756" w:rsidRPr="00480710">
        <w:rPr>
          <w:rFonts w:ascii="PT Astra Serif" w:eastAsia="Times New Roman" w:hAnsi="PT Astra Serif" w:cs="Times New Roman"/>
          <w:sz w:val="28"/>
          <w:szCs w:val="28"/>
          <w:lang w:eastAsia="ru-RU"/>
        </w:rPr>
        <w:t xml:space="preserve">) приведены </w:t>
      </w:r>
      <w:r w:rsidR="00E13D1E">
        <w:rPr>
          <w:rFonts w:ascii="PT Astra Serif" w:eastAsia="Times New Roman" w:hAnsi="PT Astra Serif" w:cs="Times New Roman"/>
          <w:sz w:val="28"/>
          <w:szCs w:val="28"/>
          <w:lang w:eastAsia="ru-RU"/>
        </w:rPr>
        <w:br/>
      </w:r>
      <w:r w:rsidR="00157756" w:rsidRPr="00480710">
        <w:rPr>
          <w:rFonts w:ascii="PT Astra Serif" w:eastAsia="Times New Roman" w:hAnsi="PT Astra Serif" w:cs="Times New Roman"/>
          <w:sz w:val="28"/>
          <w:szCs w:val="28"/>
          <w:lang w:eastAsia="ru-RU"/>
        </w:rPr>
        <w:t>в приложении № 1 к настоящему Прогнозу</w:t>
      </w:r>
      <w:r w:rsidR="00365EFE" w:rsidRPr="00480710">
        <w:rPr>
          <w:rFonts w:ascii="PT Astra Serif" w:eastAsia="Times New Roman" w:hAnsi="PT Astra Serif" w:cs="Times New Roman"/>
          <w:sz w:val="28"/>
          <w:szCs w:val="28"/>
          <w:lang w:eastAsia="ru-RU"/>
        </w:rPr>
        <w:t>)</w:t>
      </w:r>
      <w:r w:rsidR="007A2660" w:rsidRPr="00480710">
        <w:rPr>
          <w:rFonts w:ascii="PT Astra Serif" w:eastAsia="Times New Roman" w:hAnsi="PT Astra Serif" w:cs="Times New Roman"/>
          <w:sz w:val="28"/>
          <w:szCs w:val="28"/>
          <w:lang w:eastAsia="ru-RU"/>
        </w:rPr>
        <w:t>.</w:t>
      </w:r>
    </w:p>
    <w:p w:rsidR="00970790" w:rsidRPr="00480710" w:rsidRDefault="00523FC7"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Вместе с тем в</w:t>
      </w:r>
      <w:r w:rsidR="00970790" w:rsidRPr="00480710">
        <w:rPr>
          <w:rFonts w:ascii="PT Astra Serif" w:eastAsia="Times New Roman" w:hAnsi="PT Astra Serif" w:cs="Times New Roman"/>
          <w:sz w:val="28"/>
          <w:szCs w:val="28"/>
          <w:lang w:eastAsia="ru-RU"/>
        </w:rPr>
        <w:t xml:space="preserve"> 20</w:t>
      </w:r>
      <w:r w:rsidR="00CC2721" w:rsidRPr="00480710">
        <w:rPr>
          <w:rFonts w:ascii="PT Astra Serif" w:eastAsia="Times New Roman" w:hAnsi="PT Astra Serif" w:cs="Times New Roman"/>
          <w:sz w:val="28"/>
          <w:szCs w:val="28"/>
          <w:lang w:eastAsia="ru-RU"/>
        </w:rPr>
        <w:t>20</w:t>
      </w:r>
      <w:r w:rsidR="00970790" w:rsidRPr="00480710">
        <w:rPr>
          <w:rFonts w:ascii="PT Astra Serif" w:eastAsia="Times New Roman" w:hAnsi="PT Astra Serif" w:cs="Times New Roman"/>
          <w:sz w:val="28"/>
          <w:szCs w:val="28"/>
          <w:lang w:eastAsia="ru-RU"/>
        </w:rPr>
        <w:t xml:space="preserve"> году относительно 201</w:t>
      </w:r>
      <w:r w:rsidR="00CC2721" w:rsidRPr="00480710">
        <w:rPr>
          <w:rFonts w:ascii="PT Astra Serif" w:eastAsia="Times New Roman" w:hAnsi="PT Astra Serif" w:cs="Times New Roman"/>
          <w:sz w:val="28"/>
          <w:szCs w:val="28"/>
          <w:lang w:eastAsia="ru-RU"/>
        </w:rPr>
        <w:t>9</w:t>
      </w:r>
      <w:r w:rsidR="00970790" w:rsidRPr="00480710">
        <w:rPr>
          <w:rFonts w:ascii="PT Astra Serif" w:eastAsia="Times New Roman" w:hAnsi="PT Astra Serif" w:cs="Times New Roman"/>
          <w:sz w:val="28"/>
          <w:szCs w:val="28"/>
          <w:lang w:eastAsia="ru-RU"/>
        </w:rPr>
        <w:t xml:space="preserve"> года положительные темпы роста демонстрируют:</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обрабатывающая промышленность (ИФО – 108,6%) за счет роста производства: пищевых продуктов (105,0%); резиновых и пластмассовых изделий (113,0%); химических веществ и химических продуктов (100,7%); лекарственных средств и материалов, применяемых в медицинских целях (102,1%); компьютеров, электронных и оптических изделий (122,4%);</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водоснабжение; водоотведение</w:t>
      </w:r>
      <w:r w:rsidR="00E14306" w:rsidRPr="00480710">
        <w:rPr>
          <w:rFonts w:ascii="PT Astra Serif" w:eastAsia="Times New Roman" w:hAnsi="PT Astra Serif" w:cs="Times New Roman"/>
          <w:sz w:val="28"/>
          <w:szCs w:val="28"/>
          <w:lang w:eastAsia="ru-RU"/>
        </w:rPr>
        <w:t>, организация сбора и утилизации</w:t>
      </w:r>
      <w:r w:rsidRPr="00480710">
        <w:rPr>
          <w:rFonts w:ascii="PT Astra Serif" w:eastAsia="Times New Roman" w:hAnsi="PT Astra Serif" w:cs="Times New Roman"/>
          <w:sz w:val="28"/>
          <w:szCs w:val="28"/>
          <w:lang w:eastAsia="ru-RU"/>
        </w:rPr>
        <w:t xml:space="preserve"> отходов (ИФО – 103,7%) за счет увеличения объемов по предоставлению услуг в области ликвидации последствий загрязнений; по сбору, обработке и утилизации отходов;</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производство продукции сельского хозяйства (ИФО – 102,9%) за счет роста производства зерновых и зернобобовых культур на 21,5%;</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строительство (ИФО – 117,9%), в результате увеличения объемов работ по строительству инженерных сооружений;</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среднемесячная начисленная заработная плата (107,0%) за счет опережающих темпов роста заработной платы в строительстве (113,8%), здравоохранении (112,7%), добывающей отрасли (109,2%);</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реальная заработная плата (103,2%) за счет превышения темпов роста номинальной начисленной заработной платы по сравнению с индексом потребительских цен в среднегодовом выражении;</w:t>
      </w:r>
    </w:p>
    <w:p w:rsidR="00CC2721" w:rsidRPr="00480710" w:rsidRDefault="00CC2721"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численность населения с денежными доходами ниже прожиточного минимума к общей численности населения снизилась на 0,4 п.п. (до 14,4%) благодаря реализуемым мерам государственной поддержки семей с детьми, увеличенному в течение года пособию по безработице, мерам поддержки пострадавших отраслей экономики, направленным на поддержку занятости.</w:t>
      </w:r>
    </w:p>
    <w:p w:rsidR="00970790" w:rsidRPr="00480710" w:rsidRDefault="00970790" w:rsidP="00CC27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lastRenderedPageBreak/>
        <w:t>Замедление темпов развития в 20</w:t>
      </w:r>
      <w:r w:rsidR="00973621" w:rsidRPr="00480710">
        <w:rPr>
          <w:rFonts w:ascii="PT Astra Serif" w:eastAsia="Times New Roman" w:hAnsi="PT Astra Serif" w:cs="Times New Roman"/>
          <w:sz w:val="28"/>
          <w:szCs w:val="28"/>
          <w:lang w:eastAsia="ru-RU"/>
        </w:rPr>
        <w:t>20</w:t>
      </w:r>
      <w:r w:rsidRPr="00480710">
        <w:rPr>
          <w:rFonts w:ascii="PT Astra Serif" w:eastAsia="Times New Roman" w:hAnsi="PT Astra Serif" w:cs="Times New Roman"/>
          <w:sz w:val="28"/>
          <w:szCs w:val="28"/>
          <w:lang w:eastAsia="ru-RU"/>
        </w:rPr>
        <w:t xml:space="preserve"> году относительно 201</w:t>
      </w:r>
      <w:r w:rsidR="00973621" w:rsidRPr="00480710">
        <w:rPr>
          <w:rFonts w:ascii="PT Astra Serif" w:eastAsia="Times New Roman" w:hAnsi="PT Astra Serif" w:cs="Times New Roman"/>
          <w:sz w:val="28"/>
          <w:szCs w:val="28"/>
          <w:lang w:eastAsia="ru-RU"/>
        </w:rPr>
        <w:t>9</w:t>
      </w:r>
      <w:r w:rsidRPr="00480710">
        <w:rPr>
          <w:rFonts w:ascii="PT Astra Serif" w:eastAsia="Times New Roman" w:hAnsi="PT Astra Serif" w:cs="Times New Roman"/>
          <w:sz w:val="28"/>
          <w:szCs w:val="28"/>
          <w:lang w:eastAsia="ru-RU"/>
        </w:rPr>
        <w:t xml:space="preserve"> года наблюдается по следующим показателям:</w:t>
      </w:r>
    </w:p>
    <w:p w:rsidR="00973621" w:rsidRPr="00480710" w:rsidRDefault="00973621" w:rsidP="009736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добыча полезных ископаемых (ИФО – 79,3%) из-за снижения добычи нефти и природного газа на 21,5%;</w:t>
      </w:r>
    </w:p>
    <w:p w:rsidR="00973621" w:rsidRPr="00480710" w:rsidRDefault="00973621" w:rsidP="009736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обеспечение электрической энергией, газом и паром (ИФО – 94,7%)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 xml:space="preserve">из-за сокращения объемов производства пара и горячей воды на 3,6%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и электроэнергии на 6,8%;</w:t>
      </w:r>
    </w:p>
    <w:p w:rsidR="00973621" w:rsidRPr="00480710" w:rsidRDefault="00973621" w:rsidP="009736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объем инвестиций в</w:t>
      </w:r>
      <w:r w:rsidR="00E14306" w:rsidRPr="00480710">
        <w:rPr>
          <w:rFonts w:ascii="PT Astra Serif" w:eastAsia="Times New Roman" w:hAnsi="PT Astra Serif" w:cs="Times New Roman"/>
          <w:sz w:val="28"/>
          <w:szCs w:val="28"/>
          <w:lang w:eastAsia="ru-RU"/>
        </w:rPr>
        <w:t xml:space="preserve"> основной капитал (ИФО – 95,6%)</w:t>
      </w:r>
      <w:r w:rsidRPr="00480710">
        <w:rPr>
          <w:rFonts w:ascii="PT Astra Serif" w:eastAsia="Times New Roman" w:hAnsi="PT Astra Serif" w:cs="Times New Roman"/>
          <w:sz w:val="28"/>
          <w:szCs w:val="28"/>
          <w:lang w:eastAsia="ru-RU"/>
        </w:rPr>
        <w:t xml:space="preserve"> из-за сокращения вложений в добычу полезных ископаемых (78,7%), где формируется треть всех инвестиций;</w:t>
      </w:r>
    </w:p>
    <w:p w:rsidR="00973621" w:rsidRPr="00480710" w:rsidRDefault="00973621" w:rsidP="009736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оборот розничной торговли (ИФО – 98,5%) из-за дефицита платежеспособного спроса и низкой потребительской активности;</w:t>
      </w:r>
    </w:p>
    <w:p w:rsidR="00973621" w:rsidRPr="00480710" w:rsidRDefault="00973621" w:rsidP="009736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объем платных услуг населению (ИФО – 89,3%) за счет сокращения на фоне пандемии COVID-19 рынка контактных услуг (туризм; развлечения; городские услуги </w:t>
      </w:r>
      <w:r w:rsidR="00E14306"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транспортные, бытовые; образование);</w:t>
      </w:r>
    </w:p>
    <w:p w:rsidR="00973621" w:rsidRPr="00480710" w:rsidRDefault="00973621" w:rsidP="0097362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реальные располагаемые денежные доходы населения (97,1%), что обусловлено невысоким ростом номинальных денежных доходов населения (100,7%) и опережающим ростом среднегодового индекса потребительских цен (103,7%);</w:t>
      </w:r>
    </w:p>
    <w:p w:rsidR="00973621" w:rsidRPr="00480710" w:rsidRDefault="00973621" w:rsidP="0098074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численность безработных, зарегистрированных в органах службы занятости населения, выросла на 25,8 тыс. человек</w:t>
      </w:r>
      <w:r w:rsidR="00980741" w:rsidRPr="00480710">
        <w:rPr>
          <w:rFonts w:ascii="PT Astra Serif" w:eastAsia="Times New Roman" w:hAnsi="PT Astra Serif" w:cs="Times New Roman"/>
          <w:sz w:val="28"/>
          <w:szCs w:val="28"/>
          <w:lang w:eastAsia="ru-RU"/>
        </w:rPr>
        <w:t xml:space="preserve"> и составила 31,9 тыс. человек. </w:t>
      </w:r>
      <w:r w:rsidRPr="00480710">
        <w:rPr>
          <w:rFonts w:ascii="PT Astra Serif" w:eastAsia="Times New Roman" w:hAnsi="PT Astra Serif" w:cs="Times New Roman"/>
          <w:sz w:val="28"/>
          <w:szCs w:val="28"/>
          <w:lang w:eastAsia="ru-RU"/>
        </w:rPr>
        <w:t>Ключевую роль в этот период сыграли карантинные ограничения: самоизоляция, невозможность ведения бизнеса в удаленном формате во многих сферах деятельности, введение режима нерабочих дней, дополнительные ограничения на работу отдельных отраслей.</w:t>
      </w:r>
    </w:p>
    <w:p w:rsidR="005829C6" w:rsidRPr="00480710" w:rsidRDefault="00980741"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Вместе с тем за 2020 год в</w:t>
      </w:r>
      <w:r w:rsidR="005829C6" w:rsidRPr="00480710">
        <w:rPr>
          <w:rFonts w:ascii="PT Astra Serif" w:eastAsia="Times New Roman" w:hAnsi="PT Astra Serif" w:cs="Times New Roman"/>
          <w:sz w:val="28"/>
          <w:szCs w:val="28"/>
          <w:lang w:eastAsia="ru-RU"/>
        </w:rPr>
        <w:t xml:space="preserve"> регионе создано более 2,9 тыс. высокопроизводительных рабочих мест и их число на 01.01.2021 составляет 146,5 тыс. единиц</w:t>
      </w:r>
      <w:r w:rsidR="008C7F90" w:rsidRPr="00480710">
        <w:rPr>
          <w:rFonts w:ascii="PT Astra Serif" w:eastAsia="Times New Roman" w:hAnsi="PT Astra Serif" w:cs="Times New Roman"/>
          <w:sz w:val="28"/>
          <w:szCs w:val="28"/>
          <w:lang w:eastAsia="ru-RU"/>
        </w:rPr>
        <w:t xml:space="preserve"> (прирост к 2019 году на 2%)</w:t>
      </w:r>
      <w:r w:rsidR="005829C6" w:rsidRPr="00480710">
        <w:rPr>
          <w:rFonts w:ascii="PT Astra Serif" w:eastAsia="Times New Roman" w:hAnsi="PT Astra Serif" w:cs="Times New Roman"/>
          <w:sz w:val="28"/>
          <w:szCs w:val="28"/>
          <w:lang w:eastAsia="ru-RU"/>
        </w:rPr>
        <w:t>.</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целом ситуация в Томской области соответствует общероссийским тенденциям (</w:t>
      </w:r>
      <w:r w:rsidR="00034A6F" w:rsidRPr="00480710">
        <w:rPr>
          <w:rFonts w:ascii="PT Astra Serif" w:eastAsia="Times New Roman" w:hAnsi="PT Astra Serif" w:cs="Times New Roman"/>
          <w:sz w:val="28"/>
          <w:szCs w:val="28"/>
          <w:lang w:eastAsia="ru-RU"/>
        </w:rPr>
        <w:t>приложение №</w:t>
      </w:r>
      <w:r w:rsidR="008F555A"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2 к Прогнозу).</w:t>
      </w:r>
    </w:p>
    <w:p w:rsidR="005829C6" w:rsidRPr="00480710" w:rsidRDefault="00DB1EB0"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 итогам 2020 года Томская область занимает лидирующие позиции</w:t>
      </w:r>
      <w:r w:rsidR="005829C6" w:rsidRPr="00480710">
        <w:rPr>
          <w:rFonts w:ascii="PT Astra Serif" w:eastAsia="Times New Roman" w:hAnsi="PT Astra Serif" w:cs="Times New Roman"/>
          <w:sz w:val="28"/>
          <w:szCs w:val="28"/>
          <w:lang w:eastAsia="ru-RU"/>
        </w:rPr>
        <w:t xml:space="preserve"> среди субъектов СФО по следующим социально-экономическим показателям:</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1</w:t>
      </w:r>
      <w:r w:rsidR="008F555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место: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доле внутренних затрат на исследования и разработки в ВРП;</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индексу физического объема работ, выполненных по виду деятельности «Строительство»;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объемам строительных работ на душу населения;</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среднему размеру назначенных пенсий (в РФ – 13</w:t>
      </w:r>
      <w:r w:rsidR="008F555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место);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2</w:t>
      </w:r>
      <w:r w:rsidR="008F555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место: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производству скота и птицы на душу населения;</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темпу роста производства молока к уровню предыдущего года;</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индексу потребительских цен на товары и услуги;</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3</w:t>
      </w:r>
      <w:r w:rsidR="008F555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место: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индексу обрабатывающих производств (в РФ – 11</w:t>
      </w:r>
      <w:r w:rsidR="008F555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место);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индексу производства растениеводства;</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lastRenderedPageBreak/>
        <w:t>– по поступлениям налоговых платежей и других доходов в бюджетную систему на душу населения;</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размеру среднедушевых денежных доходов;</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по размеру номинальной начисленной заработной платы (в РФ – </w:t>
      </w:r>
      <w:r w:rsidR="008F555A" w:rsidRPr="00480710">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19</w:t>
      </w:r>
      <w:r w:rsidR="008F555A" w:rsidRPr="00480710">
        <w:rPr>
          <w:rFonts w:ascii="PT Astra Serif" w:eastAsia="Times New Roman" w:hAnsi="PT Astra Serif" w:cs="Times New Roman"/>
          <w:sz w:val="28"/>
          <w:szCs w:val="28"/>
          <w:lang w:eastAsia="ru-RU"/>
        </w:rPr>
        <w:t xml:space="preserve">-е </w:t>
      </w:r>
      <w:r w:rsidRPr="00480710">
        <w:rPr>
          <w:rFonts w:ascii="PT Astra Serif" w:eastAsia="Times New Roman" w:hAnsi="PT Astra Serif" w:cs="Times New Roman"/>
          <w:sz w:val="28"/>
          <w:szCs w:val="28"/>
          <w:lang w:eastAsia="ru-RU"/>
        </w:rPr>
        <w:t>место).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Кроме того, Томская область сохраняет лидирующие позиции по основным направлениям научно-технологического и инновационного развития, занимая четвертое место в рейтинге инновационного развития НИУ ВШЭ, опубликованном в 2020 году, и находясь в группе 10 ведущих регионов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по уровню инновационного потенциала по оценке рейтингового агентства RAEX за последние 10 лет.</w:t>
      </w:r>
      <w:r w:rsidR="00E7530E" w:rsidRPr="00480710">
        <w:rPr>
          <w:rFonts w:ascii="PT Astra Serif" w:eastAsia="Times New Roman" w:hAnsi="PT Astra Serif" w:cs="Times New Roman"/>
          <w:sz w:val="28"/>
          <w:szCs w:val="28"/>
          <w:lang w:eastAsia="ru-RU"/>
        </w:rPr>
        <w:t xml:space="preserve"> По доле внутренних затрат на исследования и разработки </w:t>
      </w:r>
      <w:r w:rsidR="00E13D1E">
        <w:rPr>
          <w:rFonts w:ascii="PT Astra Serif" w:eastAsia="Times New Roman" w:hAnsi="PT Astra Serif" w:cs="Times New Roman"/>
          <w:sz w:val="28"/>
          <w:szCs w:val="28"/>
          <w:lang w:eastAsia="ru-RU"/>
        </w:rPr>
        <w:br/>
      </w:r>
      <w:r w:rsidR="00E7530E" w:rsidRPr="00480710">
        <w:rPr>
          <w:rFonts w:ascii="PT Astra Serif" w:eastAsia="Times New Roman" w:hAnsi="PT Astra Serif" w:cs="Times New Roman"/>
          <w:sz w:val="28"/>
          <w:szCs w:val="28"/>
          <w:lang w:eastAsia="ru-RU"/>
        </w:rPr>
        <w:t>в ВРП Томская область с результатом 2,7% занимает первое место в СФО.</w:t>
      </w:r>
    </w:p>
    <w:p w:rsidR="005829C6" w:rsidRPr="00480710" w:rsidRDefault="005829C6" w:rsidP="005829C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Интегральный индекс Томской области в Национальном рейтинге состояния инвестиционного климата в субъектах Российской Федерации 2020 года составил 255,7 баллов, регион занял 39</w:t>
      </w:r>
      <w:r w:rsidR="008F555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место из 85 субъектов Российской Федерации.</w:t>
      </w:r>
    </w:p>
    <w:p w:rsidR="00F140FB" w:rsidRPr="00480710" w:rsidRDefault="00F140FB" w:rsidP="00F140FB">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w:t>
      </w:r>
      <w:r w:rsidR="00DB1EB0" w:rsidRPr="00480710">
        <w:rPr>
          <w:rFonts w:ascii="PT Astra Serif" w:eastAsia="Times New Roman" w:hAnsi="PT Astra Serif" w:cs="Times New Roman"/>
          <w:sz w:val="28"/>
          <w:szCs w:val="28"/>
          <w:lang w:eastAsia="ru-RU"/>
        </w:rPr>
        <w:t>0</w:t>
      </w:r>
      <w:r w:rsidRPr="00480710">
        <w:rPr>
          <w:rFonts w:ascii="PT Astra Serif" w:eastAsia="Times New Roman" w:hAnsi="PT Astra Serif" w:cs="Times New Roman"/>
          <w:sz w:val="28"/>
          <w:szCs w:val="28"/>
          <w:lang w:eastAsia="ru-RU"/>
        </w:rPr>
        <w:t xml:space="preserve"> году завершена реализация второго этапа Стратегии социально-экономического развития Томской области до</w:t>
      </w:r>
      <w:r w:rsidR="006203F1" w:rsidRPr="00480710">
        <w:rPr>
          <w:rFonts w:ascii="PT Astra Serif" w:eastAsia="Times New Roman" w:hAnsi="PT Astra Serif" w:cs="Times New Roman"/>
          <w:sz w:val="28"/>
          <w:szCs w:val="28"/>
          <w:lang w:eastAsia="ru-RU"/>
        </w:rPr>
        <w:t xml:space="preserve"> 2030 года, утвержденной </w:t>
      </w:r>
      <w:r w:rsidRPr="00480710">
        <w:rPr>
          <w:rFonts w:ascii="PT Astra Serif" w:eastAsia="Times New Roman" w:hAnsi="PT Astra Serif" w:cs="Times New Roman"/>
          <w:sz w:val="28"/>
          <w:szCs w:val="28"/>
          <w:lang w:eastAsia="ru-RU"/>
        </w:rPr>
        <w:t>постановлением Законодательной Думы Томской области от 26.03.2015 №</w:t>
      </w:r>
      <w:r w:rsidR="008F555A"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2580</w:t>
      </w:r>
      <w:r w:rsidR="007827CD" w:rsidRPr="00480710">
        <w:rPr>
          <w:rFonts w:ascii="PT Astra Serif" w:eastAsia="Times New Roman" w:hAnsi="PT Astra Serif" w:cs="Times New Roman"/>
          <w:sz w:val="28"/>
          <w:szCs w:val="28"/>
          <w:lang w:eastAsia="ru-RU"/>
        </w:rPr>
        <w:t xml:space="preserve"> «</w:t>
      </w:r>
      <w:r w:rsidR="00250680" w:rsidRPr="00480710">
        <w:rPr>
          <w:rFonts w:ascii="PT Astra Serif" w:eastAsia="Times New Roman" w:hAnsi="PT Astra Serif" w:cs="Times New Roman"/>
          <w:sz w:val="28"/>
          <w:szCs w:val="28"/>
          <w:lang w:eastAsia="ru-RU"/>
        </w:rPr>
        <w:t>Об утверждении Стратегии социально-экономического развития Томской области до 2030 года</w:t>
      </w:r>
      <w:r w:rsidR="007827CD"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w:t>
      </w:r>
      <w:r w:rsidR="007827CD" w:rsidRPr="00480710">
        <w:rPr>
          <w:rFonts w:ascii="PT Astra Serif" w:eastAsia="Times New Roman" w:hAnsi="PT Astra Serif" w:cs="Times New Roman"/>
          <w:sz w:val="28"/>
          <w:szCs w:val="28"/>
          <w:lang w:eastAsia="ru-RU"/>
        </w:rPr>
        <w:t>(далее – Стратегия),</w:t>
      </w:r>
      <w:r w:rsidRPr="00480710">
        <w:rPr>
          <w:rFonts w:ascii="PT Astra Serif" w:eastAsia="Times New Roman" w:hAnsi="PT Astra Serif" w:cs="Times New Roman"/>
          <w:sz w:val="28"/>
          <w:szCs w:val="28"/>
          <w:lang w:eastAsia="ru-RU"/>
        </w:rPr>
        <w:t xml:space="preserve"> актуализированной в 2021 году.</w:t>
      </w:r>
    </w:p>
    <w:p w:rsidR="004C443C" w:rsidRPr="00480710" w:rsidRDefault="00F140FB" w:rsidP="00F140FB">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Основным приоритетом региона в этот период</w:t>
      </w:r>
      <w:r w:rsidR="004C443C" w:rsidRPr="00480710">
        <w:rPr>
          <w:rFonts w:ascii="PT Astra Serif" w:eastAsia="Times New Roman" w:hAnsi="PT Astra Serif" w:cs="Times New Roman"/>
          <w:sz w:val="28"/>
          <w:szCs w:val="28"/>
          <w:lang w:eastAsia="ru-RU"/>
        </w:rPr>
        <w:t xml:space="preserve"> (второй этап Стратегии: 2018 – 2020 годы)</w:t>
      </w:r>
      <w:r w:rsidRPr="00480710">
        <w:rPr>
          <w:rFonts w:ascii="PT Astra Serif" w:eastAsia="Times New Roman" w:hAnsi="PT Astra Serif" w:cs="Times New Roman"/>
          <w:sz w:val="28"/>
          <w:szCs w:val="28"/>
          <w:lang w:eastAsia="ru-RU"/>
        </w:rPr>
        <w:t xml:space="preserve"> стало формирование эффективных условий для развития экономики и условий ведения бизнеса. Продолжена реализация «дорожных карт» с крупными корпорациями, реализованы проекты в обрабатывающей промышленности, сельском хозяйстве, лесном и рыбном хозяйстве. Получила развитие транспортная инфраструктура. Проведена перестройка работы научно-образовательного комплекса Томской области под решение задач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и удовлетворение потребностей промышленности в развитии</w:t>
      </w:r>
      <w:r w:rsidR="004C443C" w:rsidRPr="00480710">
        <w:rPr>
          <w:rFonts w:ascii="PT Astra Serif" w:eastAsia="Times New Roman" w:hAnsi="PT Astra Serif" w:cs="Times New Roman"/>
          <w:sz w:val="28"/>
          <w:szCs w:val="28"/>
          <w:lang w:eastAsia="ru-RU"/>
        </w:rPr>
        <w:t xml:space="preserve"> высокотехнологичных кластеров.</w:t>
      </w:r>
    </w:p>
    <w:p w:rsidR="004C443C" w:rsidRPr="00480710" w:rsidRDefault="004C443C" w:rsidP="00F140FB">
      <w:pPr>
        <w:spacing w:after="0" w:line="240" w:lineRule="auto"/>
        <w:ind w:firstLine="709"/>
        <w:jc w:val="both"/>
        <w:rPr>
          <w:rFonts w:ascii="PT Astra Serif" w:eastAsia="Times New Roman" w:hAnsi="PT Astra Serif" w:cs="Times New Roman"/>
          <w:sz w:val="28"/>
          <w:szCs w:val="28"/>
          <w:lang w:eastAsia="ru-RU"/>
        </w:rPr>
      </w:pPr>
    </w:p>
    <w:p w:rsidR="00970790" w:rsidRPr="00480710" w:rsidRDefault="008F555A" w:rsidP="008F555A">
      <w:pPr>
        <w:pStyle w:val="2"/>
        <w:spacing w:before="0"/>
        <w:jc w:val="center"/>
        <w:rPr>
          <w:rStyle w:val="afe"/>
          <w:rFonts w:ascii="PT Astra Serif" w:hAnsi="PT Astra Serif"/>
          <w:color w:val="auto"/>
          <w:szCs w:val="28"/>
        </w:rPr>
      </w:pPr>
      <w:r w:rsidRPr="00480710">
        <w:rPr>
          <w:rStyle w:val="afe"/>
          <w:rFonts w:ascii="PT Astra Serif" w:hAnsi="PT Astra Serif"/>
          <w:color w:val="auto"/>
          <w:szCs w:val="28"/>
        </w:rPr>
        <w:t>2. </w:t>
      </w:r>
      <w:r w:rsidR="00970790" w:rsidRPr="00480710">
        <w:rPr>
          <w:rStyle w:val="afe"/>
          <w:rFonts w:ascii="PT Astra Serif" w:hAnsi="PT Astra Serif"/>
          <w:color w:val="auto"/>
          <w:szCs w:val="28"/>
        </w:rPr>
        <w:t>Оценка факторов и ограничений экономического роста</w:t>
      </w:r>
    </w:p>
    <w:p w:rsidR="00970790" w:rsidRPr="00480710" w:rsidRDefault="00970790" w:rsidP="008F555A">
      <w:pPr>
        <w:pStyle w:val="2"/>
        <w:spacing w:before="0"/>
        <w:jc w:val="center"/>
        <w:rPr>
          <w:rStyle w:val="afe"/>
          <w:rFonts w:ascii="PT Astra Serif" w:hAnsi="PT Astra Serif"/>
          <w:color w:val="auto"/>
          <w:szCs w:val="28"/>
        </w:rPr>
      </w:pPr>
      <w:r w:rsidRPr="00480710">
        <w:rPr>
          <w:rStyle w:val="afe"/>
          <w:rFonts w:ascii="PT Astra Serif" w:hAnsi="PT Astra Serif"/>
          <w:color w:val="auto"/>
          <w:szCs w:val="28"/>
        </w:rPr>
        <w:t>и направления социально-экономич</w:t>
      </w:r>
      <w:r w:rsidR="00C713D9" w:rsidRPr="00480710">
        <w:rPr>
          <w:rStyle w:val="afe"/>
          <w:rFonts w:ascii="PT Astra Serif" w:hAnsi="PT Astra Serif"/>
          <w:color w:val="auto"/>
          <w:szCs w:val="28"/>
        </w:rPr>
        <w:t>еского развития Томской области</w:t>
      </w:r>
    </w:p>
    <w:p w:rsidR="00970790" w:rsidRPr="00480710" w:rsidRDefault="00DF4712" w:rsidP="008F555A">
      <w:pPr>
        <w:pStyle w:val="2"/>
        <w:spacing w:before="0"/>
        <w:jc w:val="center"/>
        <w:rPr>
          <w:rStyle w:val="afe"/>
          <w:rFonts w:ascii="PT Astra Serif" w:hAnsi="PT Astra Serif"/>
          <w:color w:val="auto"/>
          <w:szCs w:val="28"/>
        </w:rPr>
      </w:pPr>
      <w:r w:rsidRPr="00480710">
        <w:rPr>
          <w:rStyle w:val="afe"/>
          <w:rFonts w:ascii="PT Astra Serif" w:hAnsi="PT Astra Serif"/>
          <w:color w:val="auto"/>
          <w:szCs w:val="28"/>
        </w:rPr>
        <w:t xml:space="preserve">в </w:t>
      </w:r>
      <w:r w:rsidR="00970790" w:rsidRPr="00480710">
        <w:rPr>
          <w:rStyle w:val="afe"/>
          <w:rFonts w:ascii="PT Astra Serif" w:hAnsi="PT Astra Serif"/>
          <w:color w:val="auto"/>
          <w:szCs w:val="28"/>
        </w:rPr>
        <w:t>202</w:t>
      </w:r>
      <w:r w:rsidR="009F7320" w:rsidRPr="00480710">
        <w:rPr>
          <w:rStyle w:val="afe"/>
          <w:rFonts w:ascii="PT Astra Serif" w:hAnsi="PT Astra Serif"/>
          <w:color w:val="auto"/>
          <w:szCs w:val="28"/>
        </w:rPr>
        <w:t>1</w:t>
      </w:r>
      <w:r w:rsidR="00970790" w:rsidRPr="00480710">
        <w:rPr>
          <w:rStyle w:val="afe"/>
          <w:rFonts w:ascii="PT Astra Serif" w:hAnsi="PT Astra Serif"/>
          <w:color w:val="auto"/>
          <w:szCs w:val="28"/>
        </w:rPr>
        <w:t xml:space="preserve"> год</w:t>
      </w:r>
      <w:r w:rsidRPr="00480710">
        <w:rPr>
          <w:rStyle w:val="afe"/>
          <w:rFonts w:ascii="PT Astra Serif" w:hAnsi="PT Astra Serif"/>
          <w:color w:val="auto"/>
          <w:szCs w:val="28"/>
        </w:rPr>
        <w:t xml:space="preserve">у </w:t>
      </w:r>
      <w:r w:rsidR="00970790" w:rsidRPr="00480710">
        <w:rPr>
          <w:rStyle w:val="afe"/>
          <w:rFonts w:ascii="PT Astra Serif" w:hAnsi="PT Astra Serif"/>
          <w:color w:val="auto"/>
          <w:szCs w:val="28"/>
        </w:rPr>
        <w:t>и на плановый период 202</w:t>
      </w:r>
      <w:r w:rsidR="009F7320" w:rsidRPr="00480710">
        <w:rPr>
          <w:rStyle w:val="afe"/>
          <w:rFonts w:ascii="PT Astra Serif" w:hAnsi="PT Astra Serif"/>
          <w:color w:val="auto"/>
          <w:szCs w:val="28"/>
        </w:rPr>
        <w:t>2</w:t>
      </w:r>
      <w:r w:rsidR="008F555A" w:rsidRPr="00480710">
        <w:rPr>
          <w:rStyle w:val="afe"/>
          <w:rFonts w:ascii="PT Astra Serif" w:hAnsi="PT Astra Serif"/>
          <w:color w:val="auto"/>
          <w:szCs w:val="28"/>
        </w:rPr>
        <w:t xml:space="preserve"> – </w:t>
      </w:r>
      <w:r w:rsidR="00970790" w:rsidRPr="00480710">
        <w:rPr>
          <w:rStyle w:val="afe"/>
          <w:rFonts w:ascii="PT Astra Serif" w:hAnsi="PT Astra Serif"/>
          <w:color w:val="auto"/>
          <w:szCs w:val="28"/>
        </w:rPr>
        <w:t>202</w:t>
      </w:r>
      <w:r w:rsidR="009F7320" w:rsidRPr="00480710">
        <w:rPr>
          <w:rStyle w:val="afe"/>
          <w:rFonts w:ascii="PT Astra Serif" w:hAnsi="PT Astra Serif"/>
          <w:color w:val="auto"/>
          <w:szCs w:val="28"/>
        </w:rPr>
        <w:t>4</w:t>
      </w:r>
      <w:r w:rsidR="00970790" w:rsidRPr="00480710">
        <w:rPr>
          <w:rStyle w:val="afe"/>
          <w:rFonts w:ascii="PT Astra Serif" w:hAnsi="PT Astra Serif"/>
          <w:color w:val="auto"/>
          <w:szCs w:val="28"/>
        </w:rPr>
        <w:t xml:space="preserve"> годов</w:t>
      </w:r>
    </w:p>
    <w:p w:rsidR="00970790" w:rsidRPr="00480710" w:rsidRDefault="00970790" w:rsidP="00D448DE">
      <w:pPr>
        <w:pStyle w:val="2"/>
        <w:jc w:val="center"/>
        <w:rPr>
          <w:rStyle w:val="afe"/>
          <w:rFonts w:ascii="PT Astra Serif" w:hAnsi="PT Astra Serif"/>
          <w:color w:val="auto"/>
          <w:szCs w:val="28"/>
        </w:rPr>
      </w:pP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2021 году ситуация в экономике Томской области постепенно улучшается. После снижение деловой активности и падения цен на нефть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 xml:space="preserve">в 2020 году в текущем году наблюдается адаптация российской экономики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к коронавирусным ограничениям, увеличение стоимости энергоресурсов, повышение</w:t>
      </w:r>
      <w:r w:rsidR="008F555A" w:rsidRPr="00480710">
        <w:rPr>
          <w:rFonts w:ascii="PT Astra Serif" w:eastAsia="Times New Roman" w:hAnsi="PT Astra Serif" w:cs="Times New Roman"/>
          <w:sz w:val="28"/>
          <w:szCs w:val="28"/>
          <w:lang w:eastAsia="ru-RU"/>
        </w:rPr>
        <w:t xml:space="preserve"> спроса на российскую продукцию</w:t>
      </w:r>
      <w:r w:rsidRPr="00480710">
        <w:rPr>
          <w:rFonts w:ascii="PT Astra Serif" w:eastAsia="Times New Roman" w:hAnsi="PT Astra Serif" w:cs="Times New Roman"/>
          <w:sz w:val="28"/>
          <w:szCs w:val="28"/>
          <w:lang w:eastAsia="ru-RU"/>
        </w:rPr>
        <w:t xml:space="preserve"> как на внешнем, так и на внутреннем рынке.</w:t>
      </w:r>
      <w:r w:rsidRPr="00480710">
        <w:rPr>
          <w:rFonts w:ascii="Arial" w:hAnsi="Arial" w:cs="Arial"/>
          <w:spacing w:val="-3"/>
          <w:sz w:val="38"/>
          <w:szCs w:val="38"/>
          <w:shd w:val="clear" w:color="auto" w:fill="FFFFFF"/>
        </w:rPr>
        <w:t xml:space="preserve"> </w:t>
      </w:r>
    </w:p>
    <w:p w:rsidR="00F45F88" w:rsidRPr="00480710" w:rsidRDefault="008F555A"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Вместе с тем</w:t>
      </w:r>
      <w:r w:rsidR="00F45F88" w:rsidRPr="00480710">
        <w:rPr>
          <w:rFonts w:ascii="PT Astra Serif" w:eastAsia="Times New Roman" w:hAnsi="PT Astra Serif" w:cs="Times New Roman"/>
          <w:sz w:val="28"/>
          <w:szCs w:val="28"/>
          <w:lang w:eastAsia="ru-RU"/>
        </w:rPr>
        <w:t xml:space="preserve"> на социально-экономическое развитие региона продолжают оказывать влияние факторы, связанные с ограничением добычи нефти из-за сделки с ОПЕК+, а также сдержанное развитие ряда отраслей из-за распространения новой коронавирусной инфекции.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сценарных условиях Минэкономразвития Р</w:t>
      </w:r>
      <w:r w:rsidR="0083326A" w:rsidRPr="00480710">
        <w:rPr>
          <w:rFonts w:ascii="PT Astra Serif" w:eastAsia="Times New Roman" w:hAnsi="PT Astra Serif" w:cs="Times New Roman"/>
          <w:sz w:val="28"/>
          <w:szCs w:val="28"/>
          <w:lang w:eastAsia="ru-RU"/>
        </w:rPr>
        <w:t>оссии</w:t>
      </w:r>
      <w:r w:rsidRPr="00480710">
        <w:rPr>
          <w:rFonts w:ascii="PT Astra Serif" w:eastAsia="Times New Roman" w:hAnsi="PT Astra Serif" w:cs="Times New Roman"/>
          <w:sz w:val="28"/>
          <w:szCs w:val="28"/>
          <w:lang w:eastAsia="ru-RU"/>
        </w:rPr>
        <w:t xml:space="preserve"> предполагается выход экономики России к концу 2021 года на траекторию уст</w:t>
      </w:r>
      <w:r w:rsidR="008F555A" w:rsidRPr="00480710">
        <w:rPr>
          <w:rFonts w:ascii="PT Astra Serif" w:eastAsia="Times New Roman" w:hAnsi="PT Astra Serif" w:cs="Times New Roman"/>
          <w:sz w:val="28"/>
          <w:szCs w:val="28"/>
          <w:lang w:eastAsia="ru-RU"/>
        </w:rPr>
        <w:t>ойчивого роста, соответствующего</w:t>
      </w:r>
      <w:r w:rsidRPr="00480710">
        <w:rPr>
          <w:rFonts w:ascii="PT Astra Serif" w:eastAsia="Times New Roman" w:hAnsi="PT Astra Serif" w:cs="Times New Roman"/>
          <w:sz w:val="28"/>
          <w:szCs w:val="28"/>
          <w:lang w:eastAsia="ru-RU"/>
        </w:rPr>
        <w:t xml:space="preserve"> достижению национальных целей развития Российской Федерации.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соответствии со сценарными условиями Минэкономразвития Р</w:t>
      </w:r>
      <w:r w:rsidR="00093E4A" w:rsidRPr="00480710">
        <w:rPr>
          <w:rFonts w:ascii="PT Astra Serif" w:eastAsia="Times New Roman" w:hAnsi="PT Astra Serif" w:cs="Times New Roman"/>
          <w:sz w:val="28"/>
          <w:szCs w:val="28"/>
          <w:lang w:eastAsia="ru-RU"/>
        </w:rPr>
        <w:t>оссии</w:t>
      </w:r>
      <w:r w:rsidRPr="00480710">
        <w:rPr>
          <w:rFonts w:ascii="PT Astra Serif" w:eastAsia="Times New Roman" w:hAnsi="PT Astra Serif" w:cs="Times New Roman"/>
          <w:sz w:val="28"/>
          <w:szCs w:val="28"/>
          <w:lang w:eastAsia="ru-RU"/>
        </w:rPr>
        <w:t xml:space="preserve"> основной вклад в рост ВВП в 2021 году  внесет восстановительный рост потребления товаров и услуг при плавном снижении ограничений ОПЕК+.</w:t>
      </w:r>
    </w:p>
    <w:p w:rsidR="00F45F88" w:rsidRPr="00480710" w:rsidRDefault="00F45F88" w:rsidP="00FC638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Кроме того, в сценарные условия заложено выполнение в полном объеме</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 xml:space="preserve">мероприятий, предусмотренных </w:t>
      </w:r>
      <w:r w:rsidR="00010D45" w:rsidRPr="00480710">
        <w:rPr>
          <w:rFonts w:ascii="PT Astra Serif" w:eastAsia="Times New Roman" w:hAnsi="PT Astra Serif" w:cs="Times New Roman"/>
          <w:sz w:val="28"/>
          <w:szCs w:val="28"/>
          <w:lang w:eastAsia="ru-RU"/>
        </w:rPr>
        <w:t xml:space="preserve">Общенациональным планом действий, обеспечивающих восстановление занятости и доходов населения, рост экономики и структурные изменения в экономике (далее – </w:t>
      </w:r>
      <w:r w:rsidRPr="00480710">
        <w:rPr>
          <w:rFonts w:ascii="PT Astra Serif" w:eastAsia="Times New Roman" w:hAnsi="PT Astra Serif" w:cs="Times New Roman"/>
          <w:sz w:val="28"/>
          <w:szCs w:val="28"/>
          <w:lang w:eastAsia="ru-RU"/>
        </w:rPr>
        <w:t>Общенациональны</w:t>
      </w:r>
      <w:r w:rsidR="00010D45" w:rsidRPr="00480710">
        <w:rPr>
          <w:rFonts w:ascii="PT Astra Serif" w:eastAsia="Times New Roman" w:hAnsi="PT Astra Serif" w:cs="Times New Roman"/>
          <w:sz w:val="28"/>
          <w:szCs w:val="28"/>
          <w:lang w:eastAsia="ru-RU"/>
        </w:rPr>
        <w:t>й</w:t>
      </w:r>
      <w:r w:rsidRPr="00480710">
        <w:rPr>
          <w:rFonts w:ascii="PT Astra Serif" w:eastAsia="Times New Roman" w:hAnsi="PT Astra Serif" w:cs="Times New Roman"/>
          <w:sz w:val="28"/>
          <w:szCs w:val="28"/>
          <w:lang w:eastAsia="ru-RU"/>
        </w:rPr>
        <w:t xml:space="preserve"> план</w:t>
      </w:r>
      <w:r w:rsidR="00010D45"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В среднесрочной перспективе рост ВВП продолжится темпом около 3%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учетом реализации структурных мер макроэкон</w:t>
      </w:r>
      <w:r w:rsidR="00FC6381" w:rsidRPr="00480710">
        <w:rPr>
          <w:rFonts w:ascii="PT Astra Serif" w:eastAsia="Times New Roman" w:hAnsi="PT Astra Serif" w:cs="Times New Roman"/>
          <w:sz w:val="28"/>
          <w:szCs w:val="28"/>
          <w:lang w:eastAsia="ru-RU"/>
        </w:rPr>
        <w:t>омической политики, в том числе</w:t>
      </w:r>
      <w:r w:rsidRPr="00480710">
        <w:rPr>
          <w:rFonts w:ascii="PT Astra Serif" w:eastAsia="Times New Roman" w:hAnsi="PT Astra Serif" w:cs="Times New Roman"/>
          <w:sz w:val="28"/>
          <w:szCs w:val="28"/>
          <w:lang w:eastAsia="ru-RU"/>
        </w:rPr>
        <w:t xml:space="preserve"> в части запуска нового инвестиционного цикла.</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базовый вариант прогноза заложена оценка Минэкономразвития России цены на нефть «Юралс» (около 60,4 долл. США за баррель) до конца 2021 года и ее умеренное снижение (около 56,2 долл. США) в  2022 году </w:t>
      </w:r>
      <w:r w:rsidR="00FC6381" w:rsidRPr="00480710">
        <w:rPr>
          <w:rFonts w:ascii="PT Astra Serif" w:eastAsia="Times New Roman" w:hAnsi="PT Astra Serif" w:cs="Times New Roman"/>
          <w:sz w:val="28"/>
          <w:szCs w:val="28"/>
          <w:lang w:eastAsia="ru-RU"/>
        </w:rPr>
        <w:t>и в среднесрочной перспективе –</w:t>
      </w:r>
      <w:r w:rsidRPr="00480710">
        <w:rPr>
          <w:rFonts w:ascii="PT Astra Serif" w:eastAsia="Times New Roman" w:hAnsi="PT Astra Serif" w:cs="Times New Roman"/>
          <w:sz w:val="28"/>
          <w:szCs w:val="28"/>
          <w:lang w:eastAsia="ru-RU"/>
        </w:rPr>
        <w:t xml:space="preserve"> 5</w:t>
      </w:r>
      <w:r w:rsidR="00FC6381" w:rsidRPr="00480710">
        <w:rPr>
          <w:rFonts w:ascii="PT Astra Serif" w:eastAsia="Times New Roman" w:hAnsi="PT Astra Serif" w:cs="Times New Roman"/>
          <w:sz w:val="28"/>
          <w:szCs w:val="28"/>
          <w:lang w:eastAsia="ru-RU"/>
        </w:rPr>
        <w:t xml:space="preserve">4 – </w:t>
      </w:r>
      <w:r w:rsidRPr="00480710">
        <w:rPr>
          <w:rFonts w:ascii="PT Astra Serif" w:eastAsia="Times New Roman" w:hAnsi="PT Astra Serif" w:cs="Times New Roman"/>
          <w:sz w:val="28"/>
          <w:szCs w:val="28"/>
          <w:lang w:eastAsia="ru-RU"/>
        </w:rPr>
        <w:t>56 долл. США за баррель. При этом сдерживающее влияние на нефтяные цены будет оказывать высокий уровень запасов нефти, который сформировался за период жестких карантинных ограничений. Кроме того, из-за сохраняющейся неопределенности эпидемиологической си</w:t>
      </w:r>
      <w:r w:rsidR="00FC6381" w:rsidRPr="00480710">
        <w:rPr>
          <w:rFonts w:ascii="PT Astra Serif" w:eastAsia="Times New Roman" w:hAnsi="PT Astra Serif" w:cs="Times New Roman"/>
          <w:sz w:val="28"/>
          <w:szCs w:val="28"/>
          <w:lang w:eastAsia="ru-RU"/>
        </w:rPr>
        <w:t>туации в мире</w:t>
      </w:r>
      <w:r w:rsidRPr="00480710">
        <w:rPr>
          <w:rFonts w:ascii="PT Astra Serif" w:eastAsia="Times New Roman" w:hAnsi="PT Astra Serif" w:cs="Times New Roman"/>
          <w:sz w:val="28"/>
          <w:szCs w:val="28"/>
          <w:lang w:eastAsia="ru-RU"/>
        </w:rPr>
        <w:t xml:space="preserve"> прогнозируются умеренные темпы восстановления спроса.</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начале 2021 года, несмотря на рост цен на сырьевых рынках, наблюда</w:t>
      </w:r>
      <w:r w:rsidR="00FC6381" w:rsidRPr="00480710">
        <w:rPr>
          <w:rFonts w:ascii="PT Astra Serif" w:eastAsia="Times New Roman" w:hAnsi="PT Astra Serif" w:cs="Times New Roman"/>
          <w:sz w:val="28"/>
          <w:szCs w:val="28"/>
          <w:lang w:eastAsia="ru-RU"/>
        </w:rPr>
        <w:t>лось ослабление рубля до уровня</w:t>
      </w:r>
      <w:r w:rsidRPr="00480710">
        <w:rPr>
          <w:rFonts w:ascii="PT Astra Serif" w:eastAsia="Times New Roman" w:hAnsi="PT Astra Serif" w:cs="Times New Roman"/>
          <w:sz w:val="28"/>
          <w:szCs w:val="28"/>
          <w:lang w:eastAsia="ru-RU"/>
        </w:rPr>
        <w:t xml:space="preserve"> около 75</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 xml:space="preserve">77 руб. за долл. США.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По мере нормализации настроений на финансовых рынках ожидается возвращение валютного курса в диапазон 71–72 рубля за долл. США в конце текущего года. Среднегодовой курс российской валюты в 2021 г. прог</w:t>
      </w:r>
      <w:r w:rsidR="00FC6381" w:rsidRPr="00480710">
        <w:rPr>
          <w:rFonts w:ascii="PT Astra Serif" w:eastAsia="Times New Roman" w:hAnsi="PT Astra Serif" w:cs="Times New Roman"/>
          <w:sz w:val="28"/>
          <w:szCs w:val="28"/>
          <w:lang w:eastAsia="ru-RU"/>
        </w:rPr>
        <w:t>нозируется на уровне 73,3 рубля</w:t>
      </w:r>
      <w:r w:rsidRPr="00480710">
        <w:rPr>
          <w:rFonts w:ascii="PT Astra Serif" w:eastAsia="Times New Roman" w:hAnsi="PT Astra Serif" w:cs="Times New Roman"/>
          <w:sz w:val="28"/>
          <w:szCs w:val="28"/>
          <w:lang w:eastAsia="ru-RU"/>
        </w:rPr>
        <w:t xml:space="preserve"> за до</w:t>
      </w:r>
      <w:r w:rsidR="00FC6381" w:rsidRPr="00480710">
        <w:rPr>
          <w:rFonts w:ascii="PT Astra Serif" w:eastAsia="Times New Roman" w:hAnsi="PT Astra Serif" w:cs="Times New Roman"/>
          <w:sz w:val="28"/>
          <w:szCs w:val="28"/>
          <w:lang w:eastAsia="ru-RU"/>
        </w:rPr>
        <w:t>лл. США, в 2022 г. – 71,8 рубля</w:t>
      </w:r>
      <w:r w:rsidRPr="00480710">
        <w:rPr>
          <w:rFonts w:ascii="PT Astra Serif" w:eastAsia="Times New Roman" w:hAnsi="PT Astra Serif" w:cs="Times New Roman"/>
          <w:sz w:val="28"/>
          <w:szCs w:val="28"/>
          <w:lang w:eastAsia="ru-RU"/>
        </w:rPr>
        <w:t xml:space="preserve"> за долл. США.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среднесрочной перспективе курс рубля в рамках базового варианта ожидается на уровне 72</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w:t>
      </w:r>
      <w:r w:rsidR="00FC6381" w:rsidRPr="00480710">
        <w:rPr>
          <w:rFonts w:ascii="PT Astra Serif" w:eastAsia="Times New Roman" w:hAnsi="PT Astra Serif" w:cs="Times New Roman"/>
          <w:sz w:val="28"/>
          <w:szCs w:val="28"/>
          <w:lang w:eastAsia="ru-RU"/>
        </w:rPr>
        <w:t xml:space="preserve"> 74 рубля</w:t>
      </w:r>
      <w:r w:rsidRPr="00480710">
        <w:rPr>
          <w:rFonts w:ascii="PT Astra Serif" w:eastAsia="Times New Roman" w:hAnsi="PT Astra Serif" w:cs="Times New Roman"/>
          <w:sz w:val="28"/>
          <w:szCs w:val="28"/>
          <w:lang w:eastAsia="ru-RU"/>
        </w:rPr>
        <w:t xml:space="preserve"> за доллар США.</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Сочетание мягкой денежно-кредитной политики ведущих центральных банков, неблагоприятной ситуации с урожаем в мире по </w:t>
      </w:r>
      <w:r w:rsidR="00FC6381" w:rsidRPr="00480710">
        <w:rPr>
          <w:rFonts w:ascii="PT Astra Serif" w:eastAsia="Times New Roman" w:hAnsi="PT Astra Serif" w:cs="Times New Roman"/>
          <w:sz w:val="28"/>
          <w:szCs w:val="28"/>
          <w:lang w:eastAsia="ru-RU"/>
        </w:rPr>
        <w:t>отдельным культурам и увеличение</w:t>
      </w:r>
      <w:r w:rsidRPr="00480710">
        <w:rPr>
          <w:rFonts w:ascii="PT Astra Serif" w:eastAsia="Times New Roman" w:hAnsi="PT Astra Serif" w:cs="Times New Roman"/>
          <w:sz w:val="28"/>
          <w:szCs w:val="28"/>
          <w:lang w:eastAsia="ru-RU"/>
        </w:rPr>
        <w:t xml:space="preserve"> закупок со стороны ряда крупных импортеров привело к ускорению роста мировых цен на продовольственные товары начиная с середины 2020 года. В начале 2021 года данная тенденция сохранялась.</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Рост цен на мировых рынках, наряду с ослаблением рубля (на 7%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к доллару США во второй половине 2020 г., на пике ослабление превышало 10%) и снижением урожая ряда сельскохозяйственных культур в России</w:t>
      </w:r>
      <w:r w:rsidR="00FC6381"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привел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к ускорению потребительской инфляции в 2021 году.</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С учетом принятых Правительством Российской Федерации мер по стабилизации цен на социально значимые продовольственные товары ожидается снижение инфляции на конец текущего года. В среднесрочной перспективе российская инфляция ожидается вблизи целевого уровня в 4%.</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Чтобы сдержать уровень инфляции, в связи с ростом потребительских цен  Центральный банк России в сентябре 2021 года пошел на повышение ключевой ставки </w:t>
      </w:r>
      <w:r w:rsidR="00FC6381"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до 6,75%. Показатели, отражающие наиболее устойчивые процессы ценовой динамики, по оценкам Банка России, продолжают находиться значимо в</w:t>
      </w:r>
      <w:r w:rsidR="00FC6381" w:rsidRPr="00480710">
        <w:rPr>
          <w:rFonts w:ascii="PT Astra Serif" w:eastAsia="Times New Roman" w:hAnsi="PT Astra Serif" w:cs="Times New Roman"/>
          <w:sz w:val="28"/>
          <w:szCs w:val="28"/>
          <w:lang w:eastAsia="ru-RU"/>
        </w:rPr>
        <w:t xml:space="preserve">ыше 4% в годовом выражении. Это </w:t>
      </w:r>
      <w:r w:rsidRPr="00480710">
        <w:rPr>
          <w:rFonts w:ascii="PT Astra Serif" w:eastAsia="Times New Roman" w:hAnsi="PT Astra Serif" w:cs="Times New Roman"/>
          <w:sz w:val="28"/>
          <w:szCs w:val="28"/>
          <w:lang w:eastAsia="ru-RU"/>
        </w:rPr>
        <w:t xml:space="preserve">является отражением того факта, что устойчивый рост внутреннего спроса опережает возможности расширения производства по широкому кругу отраслей. На этом фоне предприятиям легче переносить в цены возросшие издержки, в том числе связанные с ростом на мировых товарных рынках. </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Рост регулируемых тарифов на товары (услуги) инфраструктурных компаний будет ограничен уровнем прогнозной инфляции.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Кроме внешних условий, определяющее воздействие на экономику Томской области будут оказывать и внутренние факторы:</w:t>
      </w:r>
    </w:p>
    <w:p w:rsidR="00F45F88" w:rsidRPr="00480710" w:rsidRDefault="00F45F88" w:rsidP="00F45F88">
      <w:pPr>
        <w:pStyle w:val="aff1"/>
        <w:spacing w:after="0"/>
        <w:ind w:left="709" w:firstLine="0"/>
        <w:jc w:val="both"/>
        <w:rPr>
          <w:rFonts w:ascii="PT Astra Serif" w:hAnsi="PT Astra Serif"/>
          <w:color w:val="auto"/>
          <w:sz w:val="28"/>
          <w:szCs w:val="28"/>
        </w:rPr>
      </w:pPr>
      <w:r w:rsidRPr="00480710">
        <w:rPr>
          <w:rFonts w:ascii="PT Astra Serif" w:hAnsi="PT Astra Serif"/>
          <w:color w:val="auto"/>
          <w:sz w:val="28"/>
          <w:szCs w:val="28"/>
        </w:rPr>
        <w:t>1) пространственная организация территории;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географическая удаленность Томской области и неразвитость транспортной инфраструктуры накладывает ограничения на развитие секторов экономики, для которых транспортные издержки являются критичными. Область значительно уступает другим регионам по плотности автомобильных дорог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твердым покрытием.</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Кроме того, ограничением динамичного развития области является высокий уровень дифференциации социального развития и экономического потенциала Томской области, концентрация экономической активности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Томской агломерации при относительно слабом развитии остальных территорий региона;</w:t>
      </w:r>
    </w:p>
    <w:p w:rsidR="00F45F88" w:rsidRPr="00480710" w:rsidRDefault="00F45F88" w:rsidP="00F45F88">
      <w:pPr>
        <w:pStyle w:val="ConsPlusNormal"/>
        <w:ind w:firstLine="709"/>
        <w:jc w:val="both"/>
        <w:rPr>
          <w:rFonts w:ascii="PT Astra Serif" w:hAnsi="PT Astra Serif"/>
          <w:sz w:val="28"/>
          <w:szCs w:val="28"/>
        </w:rPr>
      </w:pPr>
      <w:r w:rsidRPr="00480710">
        <w:rPr>
          <w:rFonts w:ascii="PT Astra Serif" w:hAnsi="PT Astra Serif"/>
          <w:sz w:val="28"/>
          <w:szCs w:val="28"/>
        </w:rPr>
        <w:t>2) недостаточный уровень развития инфраструктуры;</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недостаточный уровень развития энергетической и инженерной инфраструктуры в отдельных муниципальных образованиях Томской области также является сдерживающим фактором развития.</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Энергосистема Томской области является дефицитной по мощности и электроэнергии. Как следствие – отсутствие резерва электрических мощностей необходимой категории для организаций обрабатывающих и перерабатывающих производств различной мощности.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При этом из-за суровых</w:t>
      </w:r>
      <w:r w:rsidR="00FC6381" w:rsidRPr="00480710">
        <w:rPr>
          <w:rFonts w:ascii="PT Astra Serif" w:eastAsia="Times New Roman" w:hAnsi="PT Astra Serif" w:cs="Times New Roman"/>
          <w:sz w:val="28"/>
          <w:szCs w:val="28"/>
          <w:lang w:eastAsia="ru-RU"/>
        </w:rPr>
        <w:t xml:space="preserve"> природно-климатических условий</w:t>
      </w:r>
      <w:r w:rsidRPr="00480710">
        <w:rPr>
          <w:rFonts w:ascii="PT Astra Serif" w:eastAsia="Times New Roman" w:hAnsi="PT Astra Serif" w:cs="Times New Roman"/>
          <w:sz w:val="28"/>
          <w:szCs w:val="28"/>
          <w:lang w:eastAsia="ru-RU"/>
        </w:rPr>
        <w:t xml:space="preserve"> на производственные и социальные нужды идет повышенный расход топливно-энергетических ресурсов; </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3) недостаток инвестиций;</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рост неопределенности и сокращение доходов от предпринимательской деятельности приведут к существенному снижению инвестиций в основной капитал в 2021 году с последующим восстановлением в среднесрочной перспективе.</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Физическое и моральное устаревание парка технологического оборудования в регионе обуславливает необходимость дальнейшего стимулирования инвестиционного процесса и оптимизации структуры инвестиций;</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 демографические тенденции и конкуренция на рынке труда:</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низкая рождаемость, обусловленная малочисленным поколением женщин фертильного возраста и планированием рождений в более старшем возрасте,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а также возросшая смертность из-за негативного воздействия пандемии COVID-19, обострившей у населения, в том числе из групп риска заражения, развитие хронических заболеваний, сдерживает рост численности населения региона.</w:t>
      </w:r>
    </w:p>
    <w:p w:rsidR="00F45F88" w:rsidRPr="00480710" w:rsidRDefault="00F45F88" w:rsidP="00F45F88">
      <w:pPr>
        <w:spacing w:after="0" w:line="240" w:lineRule="auto"/>
        <w:ind w:firstLine="709"/>
        <w:jc w:val="both"/>
        <w:rPr>
          <w:rFonts w:ascii="PT Astra Serif" w:hAnsi="PT Astra Serif"/>
          <w:sz w:val="28"/>
          <w:szCs w:val="28"/>
        </w:rPr>
      </w:pPr>
      <w:r w:rsidRPr="00480710">
        <w:rPr>
          <w:rFonts w:ascii="PT Astra Serif" w:eastAsia="Times New Roman" w:hAnsi="PT Astra Serif" w:cs="Times New Roman"/>
          <w:sz w:val="28"/>
          <w:szCs w:val="28"/>
          <w:lang w:eastAsia="ru-RU"/>
        </w:rPr>
        <w:t>Сохранение межрегиональной конкуренции за квалифицированную рабочую силу создает риски дальнейшего оттока профессиональных кадров и выпускников вузов;</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5) качественное ухудшение сырьевой базы;</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наиболее освоенные крупные нефтегазоносные месторождения находятся на поздней стадии разработки, когда происходит падение уровня добычи нефти и газа. Доля трудноизвлекаемых запасов нефти составляет 55</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60% и продолжает расти. Ожидается, что разработка и применение необходимых методик и технологий позволят повысить уровень добычи нефти по трудноизвлекаемым запасам в общем объеме добычи до 14,1%;</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6) региональная бюджетная политика;</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Траектория развития в кратко- и среднесрочной перспективе будет определяться не только экономическими, но и эпидемиологическими факторами.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heme="minorEastAsia" w:hAnsi="PT Astra Serif"/>
          <w:iCs/>
          <w:sz w:val="28"/>
          <w:szCs w:val="28"/>
          <w:lang w:eastAsia="ru-RU"/>
        </w:rPr>
        <w:t>В целях поддержки бизнеса и населения Правительством Российской Федерации были приняты и реализуются пакеты антикризисных мер, направленные, прежде всего, н</w:t>
      </w:r>
      <w:r w:rsidR="00FC6381" w:rsidRPr="00480710">
        <w:rPr>
          <w:rFonts w:ascii="PT Astra Serif" w:eastAsiaTheme="minorEastAsia" w:hAnsi="PT Astra Serif"/>
          <w:iCs/>
          <w:sz w:val="28"/>
          <w:szCs w:val="28"/>
          <w:lang w:eastAsia="ru-RU"/>
        </w:rPr>
        <w:t>а поддержание доходов населения</w:t>
      </w:r>
      <w:r w:rsidRPr="00480710">
        <w:rPr>
          <w:rFonts w:ascii="PT Astra Serif" w:eastAsiaTheme="minorEastAsia" w:hAnsi="PT Astra Serif"/>
          <w:iCs/>
          <w:sz w:val="28"/>
          <w:szCs w:val="28"/>
          <w:lang w:eastAsia="ru-RU"/>
        </w:rPr>
        <w:t xml:space="preserve"> как работающего, так и временно оставшегося без работы, семей с детьми, снижение текущих издержек бизнеса, создание стимулов для сохранения занятости. </w:t>
      </w:r>
      <w:r w:rsidR="00FC6381" w:rsidRPr="00480710">
        <w:rPr>
          <w:rFonts w:ascii="PT Astra Serif" w:eastAsia="Times New Roman" w:hAnsi="PT Astra Serif" w:cs="Times New Roman"/>
          <w:sz w:val="28"/>
          <w:szCs w:val="28"/>
          <w:lang w:eastAsia="ru-RU"/>
        </w:rPr>
        <w:t xml:space="preserve">Оказываемые в 2020 – </w:t>
      </w:r>
      <w:r w:rsidRPr="00480710">
        <w:rPr>
          <w:rFonts w:ascii="PT Astra Serif" w:eastAsia="Times New Roman" w:hAnsi="PT Astra Serif" w:cs="Times New Roman"/>
          <w:sz w:val="28"/>
          <w:szCs w:val="28"/>
          <w:lang w:eastAsia="ru-RU"/>
        </w:rPr>
        <w:t xml:space="preserve">2021 годы на федеральном и региональном уровне антиковидные  меры поддержки бизнеса и  населения дали ожидаемый результат. За счет финансовой помощи малым предприятиям удалось сохранить около 47 тыс. рабочих мест, что явилось определяющим для дальнейшего развития пострадавших отраслей. </w:t>
      </w:r>
    </w:p>
    <w:p w:rsidR="00F45F88" w:rsidRPr="00480710" w:rsidRDefault="00F45F88" w:rsidP="00F45F88">
      <w:pPr>
        <w:spacing w:after="0" w:line="240" w:lineRule="auto"/>
        <w:ind w:firstLine="709"/>
        <w:jc w:val="both"/>
        <w:rPr>
          <w:rFonts w:ascii="PT Astra Serif" w:hAnsi="PT Astra Serif"/>
          <w:sz w:val="28"/>
          <w:szCs w:val="28"/>
        </w:rPr>
      </w:pPr>
      <w:r w:rsidRPr="00480710">
        <w:rPr>
          <w:rFonts w:ascii="PT Astra Serif" w:eastAsia="Times New Roman" w:hAnsi="PT Astra Serif" w:cs="Times New Roman"/>
          <w:sz w:val="28"/>
          <w:szCs w:val="28"/>
          <w:lang w:eastAsia="ru-RU"/>
        </w:rPr>
        <w:t>На региональном уровне продолжает действие принятый в 2020 году пакет мер: по снижению налоговой нагрузки на бизнес (снижены стоимость патента, ставка налога по УСН, налоговая нагрузка по ЕНВД, налог на имущество, введен</w:t>
      </w:r>
      <w:r w:rsidRPr="00480710">
        <w:rPr>
          <w:rFonts w:ascii="PT Astra Serif" w:hAnsi="PT Astra Serif"/>
          <w:sz w:val="28"/>
          <w:szCs w:val="28"/>
        </w:rPr>
        <w:t xml:space="preserve"> режим для самозанятых), </w:t>
      </w:r>
      <w:r w:rsidRPr="00480710">
        <w:rPr>
          <w:rFonts w:ascii="PT Astra Serif" w:eastAsiaTheme="minorEastAsia" w:hAnsi="PT Astra Serif"/>
          <w:iCs/>
          <w:sz w:val="28"/>
          <w:szCs w:val="28"/>
        </w:rPr>
        <w:t xml:space="preserve">по поддержке малого бизнеса (докапитализированы региональные микрофинансовые организации и гарантийный фонд Томской области; действует </w:t>
      </w:r>
      <w:r w:rsidRPr="00480710">
        <w:rPr>
          <w:rFonts w:ascii="PT Astra Serif" w:hAnsi="PT Astra Serif"/>
          <w:sz w:val="28"/>
          <w:szCs w:val="28"/>
          <w:shd w:val="clear" w:color="auto" w:fill="FDFDFD"/>
        </w:rPr>
        <w:t xml:space="preserve">программа поддержки стартующего бизнеса; </w:t>
      </w:r>
      <w:r w:rsidRPr="00480710">
        <w:rPr>
          <w:rFonts w:ascii="PT Astra Serif" w:hAnsi="PT Astra Serif"/>
          <w:sz w:val="28"/>
          <w:szCs w:val="28"/>
        </w:rPr>
        <w:t>предоставлена компенсация коммунальных расходов, предоставлены льготы по арендным платежам и пр.).</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Основными направлениями социально-экономического развития на среднесрочную перспе</w:t>
      </w:r>
      <w:r w:rsidR="00FC6381" w:rsidRPr="00480710">
        <w:rPr>
          <w:rFonts w:ascii="PT Astra Serif" w:eastAsia="Times New Roman" w:hAnsi="PT Astra Serif" w:cs="Times New Roman"/>
          <w:sz w:val="28"/>
          <w:szCs w:val="28"/>
          <w:lang w:eastAsia="ru-RU"/>
        </w:rPr>
        <w:t xml:space="preserve">ктиву (2022 – </w:t>
      </w:r>
      <w:r w:rsidRPr="00480710">
        <w:rPr>
          <w:rFonts w:ascii="PT Astra Serif" w:eastAsia="Times New Roman" w:hAnsi="PT Astra Serif" w:cs="Times New Roman"/>
          <w:sz w:val="28"/>
          <w:szCs w:val="28"/>
          <w:lang w:eastAsia="ru-RU"/>
        </w:rPr>
        <w:t>2024 годы) станут:</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достижени</w:t>
      </w:r>
      <w:r w:rsidR="00FC6381"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национальных целей развития Российской Федерации (Указ Президента Российской Федерации </w:t>
      </w:r>
      <w:r w:rsidR="000909D7" w:rsidRPr="00480710">
        <w:rPr>
          <w:rFonts w:ascii="PT Astra Serif" w:eastAsia="Times New Roman" w:hAnsi="PT Astra Serif" w:cs="Times New Roman"/>
          <w:sz w:val="28"/>
          <w:szCs w:val="28"/>
          <w:lang w:eastAsia="ru-RU"/>
        </w:rPr>
        <w:t>от</w:t>
      </w:r>
      <w:r w:rsidR="002B64DF" w:rsidRPr="00480710">
        <w:rPr>
          <w:rFonts w:ascii="PT Astra Serif" w:eastAsia="Times New Roman" w:hAnsi="PT Astra Serif" w:cs="Times New Roman"/>
          <w:sz w:val="28"/>
          <w:szCs w:val="28"/>
          <w:lang w:eastAsia="ru-RU"/>
        </w:rPr>
        <w:t xml:space="preserve"> </w:t>
      </w:r>
      <w:r w:rsidR="00FC6381" w:rsidRPr="00480710">
        <w:rPr>
          <w:rFonts w:ascii="PT Astra Serif" w:eastAsia="Times New Roman" w:hAnsi="PT Astra Serif" w:cs="Times New Roman"/>
          <w:sz w:val="28"/>
          <w:szCs w:val="28"/>
          <w:lang w:eastAsia="ru-RU"/>
        </w:rPr>
        <w:t>07.05.2018</w:t>
      </w:r>
      <w:r w:rsidR="002B64DF" w:rsidRPr="00480710">
        <w:rPr>
          <w:rFonts w:ascii="PT Astra Serif" w:eastAsia="Times New Roman" w:hAnsi="PT Astra Serif" w:cs="Times New Roman"/>
          <w:sz w:val="28"/>
          <w:szCs w:val="28"/>
          <w:lang w:eastAsia="ru-RU"/>
        </w:rPr>
        <w:t xml:space="preserve"> №</w:t>
      </w:r>
      <w:r w:rsidR="00FC6381" w:rsidRPr="00480710">
        <w:rPr>
          <w:rFonts w:ascii="PT Astra Serif" w:eastAsia="Times New Roman" w:hAnsi="PT Astra Serif" w:cs="Times New Roman"/>
          <w:sz w:val="28"/>
          <w:szCs w:val="28"/>
          <w:lang w:eastAsia="ru-RU"/>
        </w:rPr>
        <w:t xml:space="preserve"> </w:t>
      </w:r>
      <w:r w:rsidR="002B64DF" w:rsidRPr="00480710">
        <w:rPr>
          <w:rFonts w:ascii="PT Astra Serif" w:eastAsia="Times New Roman" w:hAnsi="PT Astra Serif" w:cs="Times New Roman"/>
          <w:sz w:val="28"/>
          <w:szCs w:val="28"/>
          <w:lang w:eastAsia="ru-RU"/>
        </w:rPr>
        <w:t>204 «О национальных целях и стратегических задачах развития Российской Федерации на период до 2024 года»  (далее – Указ №</w:t>
      </w:r>
      <w:r w:rsidR="00FC6381" w:rsidRPr="00480710">
        <w:rPr>
          <w:rFonts w:ascii="PT Astra Serif" w:eastAsia="Times New Roman" w:hAnsi="PT Astra Serif" w:cs="Times New Roman"/>
          <w:sz w:val="28"/>
          <w:szCs w:val="28"/>
          <w:lang w:eastAsia="ru-RU"/>
        </w:rPr>
        <w:t xml:space="preserve"> </w:t>
      </w:r>
      <w:r w:rsidR="002B64DF" w:rsidRPr="00480710">
        <w:rPr>
          <w:rFonts w:ascii="PT Astra Serif" w:eastAsia="Times New Roman" w:hAnsi="PT Astra Serif" w:cs="Times New Roman"/>
          <w:sz w:val="28"/>
          <w:szCs w:val="28"/>
          <w:lang w:eastAsia="ru-RU"/>
        </w:rPr>
        <w:t xml:space="preserve">204), Указ Президента Российской Федерации </w:t>
      </w:r>
      <w:r w:rsidR="00E13D1E">
        <w:rPr>
          <w:rFonts w:ascii="PT Astra Serif" w:eastAsia="Times New Roman" w:hAnsi="PT Astra Serif" w:cs="Times New Roman"/>
          <w:sz w:val="28"/>
          <w:szCs w:val="28"/>
          <w:lang w:eastAsia="ru-RU"/>
        </w:rPr>
        <w:br/>
      </w:r>
      <w:r w:rsidR="002B64DF" w:rsidRPr="00480710">
        <w:rPr>
          <w:rFonts w:ascii="PT Astra Serif" w:eastAsia="Times New Roman" w:hAnsi="PT Astra Serif" w:cs="Times New Roman"/>
          <w:sz w:val="28"/>
          <w:szCs w:val="28"/>
          <w:lang w:eastAsia="ru-RU"/>
        </w:rPr>
        <w:t>от</w:t>
      </w:r>
      <w:r w:rsidR="00FC6381" w:rsidRPr="00480710">
        <w:rPr>
          <w:rFonts w:ascii="PT Astra Serif" w:eastAsia="Times New Roman" w:hAnsi="PT Astra Serif" w:cs="Times New Roman"/>
          <w:sz w:val="28"/>
          <w:szCs w:val="28"/>
          <w:lang w:eastAsia="ru-RU"/>
        </w:rPr>
        <w:t xml:space="preserve"> 21.07.</w:t>
      </w:r>
      <w:r w:rsidR="002B64DF" w:rsidRPr="00480710">
        <w:rPr>
          <w:rFonts w:ascii="PT Astra Serif" w:eastAsia="Times New Roman" w:hAnsi="PT Astra Serif" w:cs="Times New Roman"/>
          <w:sz w:val="28"/>
          <w:szCs w:val="28"/>
          <w:lang w:eastAsia="ru-RU"/>
        </w:rPr>
        <w:t>2021 года №</w:t>
      </w:r>
      <w:r w:rsidR="00FC6381" w:rsidRPr="00480710">
        <w:rPr>
          <w:rFonts w:ascii="PT Astra Serif" w:eastAsia="Times New Roman" w:hAnsi="PT Astra Serif" w:cs="Times New Roman"/>
          <w:sz w:val="28"/>
          <w:szCs w:val="28"/>
          <w:lang w:eastAsia="ru-RU"/>
        </w:rPr>
        <w:t xml:space="preserve"> </w:t>
      </w:r>
      <w:r w:rsidR="002B64DF" w:rsidRPr="00480710">
        <w:rPr>
          <w:rFonts w:ascii="PT Astra Serif" w:eastAsia="Times New Roman" w:hAnsi="PT Astra Serif" w:cs="Times New Roman"/>
          <w:sz w:val="28"/>
          <w:szCs w:val="28"/>
          <w:lang w:eastAsia="ru-RU"/>
        </w:rPr>
        <w:t>474 «О национальных целях развития Российской Федерации на период до 2030 года» (далее – Указ №</w:t>
      </w:r>
      <w:r w:rsidR="00FC6381" w:rsidRPr="00480710">
        <w:rPr>
          <w:rFonts w:ascii="PT Astra Serif" w:eastAsia="Times New Roman" w:hAnsi="PT Astra Serif" w:cs="Times New Roman"/>
          <w:sz w:val="28"/>
          <w:szCs w:val="28"/>
          <w:lang w:eastAsia="ru-RU"/>
        </w:rPr>
        <w:t xml:space="preserve"> </w:t>
      </w:r>
      <w:r w:rsidR="002B64DF" w:rsidRPr="00480710">
        <w:rPr>
          <w:rFonts w:ascii="PT Astra Serif" w:eastAsia="Times New Roman" w:hAnsi="PT Astra Serif" w:cs="Times New Roman"/>
          <w:sz w:val="28"/>
          <w:szCs w:val="28"/>
          <w:lang w:eastAsia="ru-RU"/>
        </w:rPr>
        <w:t>474</w:t>
      </w:r>
      <w:r w:rsidR="0046229C"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сохранение населения, здоровье и благополучие людей;</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возможности для самореализации и развития талантов;</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комфортная и безопасная среда для жизни;</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достойный, эффективный труд и успешное предпринимательство;</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цифровая трансформация;</w:t>
      </w:r>
    </w:p>
    <w:p w:rsidR="00F45F88" w:rsidRPr="00480710" w:rsidRDefault="00F45F88" w:rsidP="00F45F88">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реализация 42 инициатив в сфере социально-экономического развития, которые являются частью национальных целей развития. Все инициативы условно распределены по шести направлениям: социальная сфера, строительство, экология, цифровая трансформация, технологический рывок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и сервисное государство.</w:t>
      </w:r>
    </w:p>
    <w:p w:rsidR="00970790" w:rsidRPr="00480710" w:rsidRDefault="00F45F88" w:rsidP="004A78E7">
      <w:pPr>
        <w:spacing w:after="240" w:line="240" w:lineRule="auto"/>
        <w:ind w:firstLine="709"/>
        <w:jc w:val="both"/>
        <w:rPr>
          <w:rFonts w:ascii="PT Astra Serif" w:hAnsi="PT Astra Serif"/>
          <w:sz w:val="28"/>
          <w:szCs w:val="28"/>
        </w:rPr>
      </w:pPr>
      <w:r w:rsidRPr="00480710">
        <w:rPr>
          <w:rFonts w:ascii="PT Astra Serif" w:eastAsia="Times New Roman" w:hAnsi="PT Astra Serif" w:cs="Times New Roman"/>
          <w:sz w:val="28"/>
          <w:szCs w:val="28"/>
          <w:lang w:eastAsia="ru-RU"/>
        </w:rPr>
        <w:t>Основным механизмом реализации данных направлений будет выполнение мероприятий государственных программ Томской области (перечень государственных программ Томско</w:t>
      </w:r>
      <w:r w:rsidR="00D84D34" w:rsidRPr="00480710">
        <w:rPr>
          <w:rFonts w:ascii="PT Astra Serif" w:eastAsia="Times New Roman" w:hAnsi="PT Astra Serif" w:cs="Times New Roman"/>
          <w:sz w:val="28"/>
          <w:szCs w:val="28"/>
          <w:lang w:eastAsia="ru-RU"/>
        </w:rPr>
        <w:t>й области приведен в приложении №</w:t>
      </w:r>
      <w:r w:rsidR="00FC638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 xml:space="preserve">3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к Прогнозу) и национальных проектов.</w:t>
      </w:r>
      <w:r w:rsidR="00970790" w:rsidRPr="00480710">
        <w:rPr>
          <w:rFonts w:ascii="PT Astra Serif" w:eastAsia="Times New Roman" w:hAnsi="PT Astra Serif" w:cs="Times New Roman"/>
          <w:sz w:val="28"/>
          <w:szCs w:val="28"/>
          <w:lang w:eastAsia="ru-RU"/>
        </w:rPr>
        <w:br w:type="page"/>
      </w:r>
    </w:p>
    <w:p w:rsidR="00786677" w:rsidRPr="00480710" w:rsidRDefault="00FC6381" w:rsidP="00FC6381">
      <w:pPr>
        <w:pStyle w:val="2"/>
        <w:spacing w:before="0"/>
        <w:ind w:left="284"/>
        <w:jc w:val="center"/>
        <w:rPr>
          <w:rStyle w:val="afe"/>
          <w:rFonts w:ascii="PT Astra Serif" w:hAnsi="PT Astra Serif"/>
          <w:color w:val="auto"/>
        </w:rPr>
      </w:pPr>
      <w:r w:rsidRPr="00480710">
        <w:rPr>
          <w:rStyle w:val="afe"/>
          <w:rFonts w:ascii="PT Astra Serif" w:hAnsi="PT Astra Serif"/>
          <w:color w:val="auto"/>
        </w:rPr>
        <w:t>3. </w:t>
      </w:r>
      <w:r w:rsidR="00970790" w:rsidRPr="00480710">
        <w:rPr>
          <w:rStyle w:val="afe"/>
          <w:rFonts w:ascii="PT Astra Serif" w:hAnsi="PT Astra Serif"/>
          <w:color w:val="auto"/>
        </w:rPr>
        <w:t>Характеристика па</w:t>
      </w:r>
      <w:r w:rsidR="00786677" w:rsidRPr="00480710">
        <w:rPr>
          <w:rStyle w:val="afe"/>
          <w:rFonts w:ascii="PT Astra Serif" w:hAnsi="PT Astra Serif"/>
          <w:color w:val="auto"/>
        </w:rPr>
        <w:t>раметров прогноза</w:t>
      </w:r>
    </w:p>
    <w:p w:rsidR="00970790" w:rsidRPr="00480710" w:rsidRDefault="00970790" w:rsidP="00FC6381">
      <w:pPr>
        <w:pStyle w:val="2"/>
        <w:spacing w:before="0"/>
        <w:ind w:left="284"/>
        <w:jc w:val="center"/>
        <w:rPr>
          <w:rStyle w:val="afe"/>
          <w:rFonts w:ascii="PT Astra Serif" w:hAnsi="PT Astra Serif"/>
          <w:color w:val="auto"/>
        </w:rPr>
      </w:pPr>
      <w:r w:rsidRPr="00480710">
        <w:rPr>
          <w:rStyle w:val="afe"/>
          <w:rFonts w:ascii="PT Astra Serif" w:hAnsi="PT Astra Serif"/>
          <w:color w:val="auto"/>
        </w:rPr>
        <w:t>социально-экономического развития Томской области на 202</w:t>
      </w:r>
      <w:r w:rsidR="00786677" w:rsidRPr="00480710">
        <w:rPr>
          <w:rStyle w:val="afe"/>
          <w:rFonts w:ascii="PT Astra Serif" w:hAnsi="PT Astra Serif"/>
          <w:color w:val="auto"/>
        </w:rPr>
        <w:t>2</w:t>
      </w:r>
      <w:r w:rsidRPr="00480710">
        <w:rPr>
          <w:rStyle w:val="afe"/>
          <w:rFonts w:ascii="PT Astra Serif" w:hAnsi="PT Astra Serif"/>
          <w:color w:val="auto"/>
        </w:rPr>
        <w:t xml:space="preserve"> год </w:t>
      </w:r>
      <w:r w:rsidR="00E13D1E">
        <w:rPr>
          <w:rStyle w:val="afe"/>
          <w:rFonts w:ascii="PT Astra Serif" w:hAnsi="PT Astra Serif"/>
          <w:color w:val="auto"/>
        </w:rPr>
        <w:br/>
      </w:r>
      <w:r w:rsidRPr="00480710">
        <w:rPr>
          <w:rStyle w:val="afe"/>
          <w:rFonts w:ascii="PT Astra Serif" w:hAnsi="PT Astra Serif"/>
          <w:color w:val="auto"/>
        </w:rPr>
        <w:t>и на плановый период 202</w:t>
      </w:r>
      <w:r w:rsidR="00786677" w:rsidRPr="00480710">
        <w:rPr>
          <w:rStyle w:val="afe"/>
          <w:rFonts w:ascii="PT Astra Serif" w:hAnsi="PT Astra Serif"/>
          <w:color w:val="auto"/>
        </w:rPr>
        <w:t>3</w:t>
      </w:r>
      <w:r w:rsidR="00FC6381" w:rsidRPr="00480710">
        <w:rPr>
          <w:rStyle w:val="afe"/>
          <w:rFonts w:ascii="PT Astra Serif" w:hAnsi="PT Astra Serif"/>
          <w:color w:val="auto"/>
        </w:rPr>
        <w:t xml:space="preserve"> – </w:t>
      </w:r>
      <w:r w:rsidRPr="00480710">
        <w:rPr>
          <w:rStyle w:val="afe"/>
          <w:rFonts w:ascii="PT Astra Serif" w:hAnsi="PT Astra Serif"/>
          <w:color w:val="auto"/>
        </w:rPr>
        <w:t>202</w:t>
      </w:r>
      <w:r w:rsidR="00786677" w:rsidRPr="00480710">
        <w:rPr>
          <w:rStyle w:val="afe"/>
          <w:rFonts w:ascii="PT Astra Serif" w:hAnsi="PT Astra Serif"/>
          <w:color w:val="auto"/>
        </w:rPr>
        <w:t>4</w:t>
      </w:r>
      <w:r w:rsidRPr="00480710">
        <w:rPr>
          <w:rStyle w:val="afe"/>
          <w:rFonts w:ascii="PT Astra Serif" w:hAnsi="PT Astra Serif"/>
          <w:color w:val="auto"/>
        </w:rPr>
        <w:t xml:space="preserve"> годов</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Прогноз разработан в соответствии с действующей нормативной правовой базой: </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Бюджетным кодексом Российской Федерации;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Федеральным законом от 28 июня 2014 года № 172-ФЗ «О стратегическом планировании в Российской Федерации»;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Законом Томской области от 12 марта 2015 года № 24-ОЗ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«О стратегическом планировании в Томской области»;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постановлением Администрации Томской области от 05.05.2016 № 155а «Об утверждении Порядка разработки прогноза социально-экономического развития Томской области на среднесрочный период».</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соответствии со статьей 35 Федерального закона от 28 июня 2014 года № 172-ФЗ «О стратегическом планировании в Российской Федерации» Прогноз подготовлен на основе сценарных условий, основных параметров прогноза социально-экономического развития Российской Федерации 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w:t>
      </w:r>
      <w:r w:rsidR="00122DC5"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на 202</w:t>
      </w:r>
      <w:r w:rsidR="00122DC5" w:rsidRPr="00480710">
        <w:rPr>
          <w:rFonts w:ascii="PT Astra Serif" w:eastAsia="Times New Roman" w:hAnsi="PT Astra Serif" w:cs="Times New Roman"/>
          <w:sz w:val="28"/>
          <w:szCs w:val="28"/>
          <w:lang w:eastAsia="ru-RU"/>
        </w:rPr>
        <w:t>2</w:t>
      </w:r>
      <w:r w:rsidR="00A21048"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год и на плановый период 202</w:t>
      </w:r>
      <w:r w:rsidR="00122DC5" w:rsidRPr="00480710">
        <w:rPr>
          <w:rFonts w:ascii="PT Astra Serif" w:eastAsia="Times New Roman" w:hAnsi="PT Astra Serif" w:cs="Times New Roman"/>
          <w:sz w:val="28"/>
          <w:szCs w:val="28"/>
          <w:lang w:eastAsia="ru-RU"/>
        </w:rPr>
        <w:t>3</w:t>
      </w:r>
      <w:r w:rsidRPr="00480710">
        <w:rPr>
          <w:rFonts w:ascii="PT Astra Serif" w:eastAsia="Times New Roman" w:hAnsi="PT Astra Serif" w:cs="Times New Roman"/>
          <w:sz w:val="28"/>
          <w:szCs w:val="28"/>
          <w:lang w:eastAsia="ru-RU"/>
        </w:rPr>
        <w:t xml:space="preserve"> и 202</w:t>
      </w:r>
      <w:r w:rsidR="00122DC5" w:rsidRPr="00480710">
        <w:rPr>
          <w:rFonts w:ascii="PT Astra Serif" w:eastAsia="Times New Roman" w:hAnsi="PT Astra Serif" w:cs="Times New Roman"/>
          <w:sz w:val="28"/>
          <w:szCs w:val="28"/>
          <w:lang w:eastAsia="ru-RU"/>
        </w:rPr>
        <w:t>4</w:t>
      </w:r>
      <w:r w:rsidRPr="00480710">
        <w:rPr>
          <w:rFonts w:ascii="PT Astra Serif" w:eastAsia="Times New Roman" w:hAnsi="PT Astra Serif" w:cs="Times New Roman"/>
          <w:sz w:val="28"/>
          <w:szCs w:val="28"/>
          <w:lang w:eastAsia="ru-RU"/>
        </w:rPr>
        <w:t xml:space="preserve"> годов.</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Прогноз разработан с учетом:</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тенденций социально-экономического развития Томской области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20</w:t>
      </w:r>
      <w:r w:rsidR="00122DC5" w:rsidRPr="00480710">
        <w:rPr>
          <w:rFonts w:ascii="PT Astra Serif" w:eastAsia="Times New Roman" w:hAnsi="PT Astra Serif" w:cs="Times New Roman"/>
          <w:sz w:val="28"/>
          <w:szCs w:val="28"/>
          <w:lang w:eastAsia="ru-RU"/>
        </w:rPr>
        <w:t>20</w:t>
      </w:r>
      <w:r w:rsidRPr="00480710">
        <w:rPr>
          <w:rFonts w:ascii="PT Astra Serif" w:eastAsia="Times New Roman" w:hAnsi="PT Astra Serif" w:cs="Times New Roman"/>
          <w:sz w:val="28"/>
          <w:szCs w:val="28"/>
          <w:lang w:eastAsia="ru-RU"/>
        </w:rPr>
        <w:t> году и первой половин</w:t>
      </w:r>
      <w:r w:rsidR="001F1416" w:rsidRPr="00480710">
        <w:rPr>
          <w:rFonts w:ascii="PT Astra Serif" w:eastAsia="Times New Roman" w:hAnsi="PT Astra Serif" w:cs="Times New Roman"/>
          <w:sz w:val="28"/>
          <w:szCs w:val="28"/>
          <w:lang w:eastAsia="ru-RU"/>
        </w:rPr>
        <w:t xml:space="preserve">е </w:t>
      </w:r>
      <w:r w:rsidRPr="00480710">
        <w:rPr>
          <w:rFonts w:ascii="PT Astra Serif" w:eastAsia="Times New Roman" w:hAnsi="PT Astra Serif" w:cs="Times New Roman"/>
          <w:sz w:val="28"/>
          <w:szCs w:val="28"/>
          <w:lang w:eastAsia="ru-RU"/>
        </w:rPr>
        <w:t>202</w:t>
      </w:r>
      <w:r w:rsidR="00122DC5" w:rsidRPr="00480710">
        <w:rPr>
          <w:rFonts w:ascii="PT Astra Serif" w:eastAsia="Times New Roman" w:hAnsi="PT Astra Serif" w:cs="Times New Roman"/>
          <w:sz w:val="28"/>
          <w:szCs w:val="28"/>
          <w:lang w:eastAsia="ru-RU"/>
        </w:rPr>
        <w:t>1</w:t>
      </w:r>
      <w:r w:rsidRPr="00480710">
        <w:rPr>
          <w:rFonts w:ascii="PT Astra Serif" w:eastAsia="Times New Roman" w:hAnsi="PT Astra Serif" w:cs="Times New Roman"/>
          <w:sz w:val="28"/>
          <w:szCs w:val="28"/>
          <w:lang w:eastAsia="ru-RU"/>
        </w:rPr>
        <w:t xml:space="preserve"> года;</w:t>
      </w:r>
    </w:p>
    <w:p w:rsidR="00EE54E3"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097BA7" w:rsidRPr="00480710">
        <w:rPr>
          <w:rFonts w:ascii="PT Astra Serif" w:eastAsia="Times New Roman" w:hAnsi="PT Astra Serif" w:cs="Times New Roman"/>
          <w:sz w:val="28"/>
          <w:szCs w:val="28"/>
          <w:lang w:eastAsia="ru-RU"/>
        </w:rPr>
        <w:t>приоритетов развития, определенных Указ</w:t>
      </w:r>
      <w:r w:rsidR="00766DBF" w:rsidRPr="00480710">
        <w:rPr>
          <w:rFonts w:ascii="PT Astra Serif" w:eastAsia="Times New Roman" w:hAnsi="PT Astra Serif" w:cs="Times New Roman"/>
          <w:sz w:val="28"/>
          <w:szCs w:val="28"/>
          <w:lang w:eastAsia="ru-RU"/>
        </w:rPr>
        <w:t>ами</w:t>
      </w:r>
      <w:r w:rsidR="00097BA7" w:rsidRPr="00480710">
        <w:rPr>
          <w:rFonts w:ascii="PT Astra Serif" w:eastAsia="Times New Roman" w:hAnsi="PT Astra Serif" w:cs="Times New Roman"/>
          <w:sz w:val="28"/>
          <w:szCs w:val="28"/>
          <w:lang w:eastAsia="ru-RU"/>
        </w:rPr>
        <w:t xml:space="preserve"> </w:t>
      </w:r>
      <w:r w:rsidR="00BD2981" w:rsidRPr="00480710">
        <w:rPr>
          <w:rFonts w:ascii="PT Astra Serif" w:hAnsi="PT Astra Serif"/>
          <w:sz w:val="28"/>
          <w:szCs w:val="28"/>
        </w:rPr>
        <w:t>№</w:t>
      </w:r>
      <w:r w:rsidR="00747558" w:rsidRPr="00480710">
        <w:rPr>
          <w:rFonts w:ascii="PT Astra Serif" w:hAnsi="PT Astra Serif"/>
          <w:sz w:val="28"/>
          <w:szCs w:val="28"/>
        </w:rPr>
        <w:t xml:space="preserve"> </w:t>
      </w:r>
      <w:r w:rsidR="00BD2981" w:rsidRPr="00480710">
        <w:rPr>
          <w:rFonts w:ascii="PT Astra Serif" w:hAnsi="PT Astra Serif"/>
          <w:sz w:val="28"/>
          <w:szCs w:val="28"/>
        </w:rPr>
        <w:t xml:space="preserve">204 </w:t>
      </w:r>
      <w:r w:rsidR="00766DBF" w:rsidRPr="00480710">
        <w:rPr>
          <w:rFonts w:ascii="PT Astra Serif" w:eastAsia="Times New Roman" w:hAnsi="PT Astra Serif" w:cs="Times New Roman"/>
          <w:sz w:val="28"/>
          <w:szCs w:val="28"/>
          <w:lang w:eastAsia="ru-RU"/>
        </w:rPr>
        <w:t>и</w:t>
      </w:r>
      <w:r w:rsidR="00097BA7" w:rsidRPr="00480710">
        <w:rPr>
          <w:rFonts w:ascii="PT Astra Serif" w:eastAsia="Times New Roman" w:hAnsi="PT Astra Serif" w:cs="Times New Roman"/>
          <w:sz w:val="28"/>
          <w:szCs w:val="28"/>
          <w:lang w:eastAsia="ru-RU"/>
        </w:rPr>
        <w:t xml:space="preserve"> № </w:t>
      </w:r>
      <w:r w:rsidR="001811C9" w:rsidRPr="00480710">
        <w:rPr>
          <w:rFonts w:ascii="PT Astra Serif" w:eastAsia="Times New Roman" w:hAnsi="PT Astra Serif" w:cs="Times New Roman"/>
          <w:spacing w:val="-6"/>
          <w:sz w:val="28"/>
          <w:szCs w:val="28"/>
          <w:lang w:eastAsia="ru-RU"/>
        </w:rPr>
        <w:t>474</w:t>
      </w:r>
      <w:r w:rsidR="00BD2981" w:rsidRPr="00480710">
        <w:rPr>
          <w:rFonts w:ascii="PT Astra Serif" w:eastAsia="Times New Roman" w:hAnsi="PT Astra Serif" w:cs="Times New Roman"/>
          <w:spacing w:val="-6"/>
          <w:sz w:val="28"/>
          <w:szCs w:val="28"/>
          <w:lang w:eastAsia="ru-RU"/>
        </w:rPr>
        <w:t>;</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предложений органов местного самоуправления муниципальных районов и городских округов Томской области, структурных подразделений Администрации Томской области, иных исполнительных органов государственной власти Томской области и крупных организаций Томской области;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перечня инвестиционных предложений и проектов Томской области.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Информационная база формирования Прогноза:</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данные статистического и налогового учета за 20</w:t>
      </w:r>
      <w:r w:rsidR="00177ACC" w:rsidRPr="00480710">
        <w:rPr>
          <w:rFonts w:ascii="PT Astra Serif" w:eastAsia="Times New Roman" w:hAnsi="PT Astra Serif" w:cs="Times New Roman"/>
          <w:sz w:val="28"/>
          <w:szCs w:val="28"/>
          <w:lang w:eastAsia="ru-RU"/>
        </w:rPr>
        <w:t>20</w:t>
      </w:r>
      <w:r w:rsidRPr="00480710">
        <w:rPr>
          <w:rFonts w:ascii="PT Astra Serif" w:eastAsia="Times New Roman" w:hAnsi="PT Astra Serif" w:cs="Times New Roman"/>
          <w:sz w:val="28"/>
          <w:szCs w:val="28"/>
          <w:lang w:eastAsia="ru-RU"/>
        </w:rPr>
        <w:t xml:space="preserve"> год и I полугодие 202</w:t>
      </w:r>
      <w:r w:rsidR="00177ACC" w:rsidRPr="00480710">
        <w:rPr>
          <w:rFonts w:ascii="PT Astra Serif" w:eastAsia="Times New Roman" w:hAnsi="PT Astra Serif" w:cs="Times New Roman"/>
          <w:sz w:val="28"/>
          <w:szCs w:val="28"/>
          <w:lang w:eastAsia="ru-RU"/>
        </w:rPr>
        <w:t>1</w:t>
      </w:r>
      <w:r w:rsidRPr="00480710">
        <w:rPr>
          <w:rFonts w:ascii="PT Astra Serif" w:eastAsia="Times New Roman" w:hAnsi="PT Astra Serif" w:cs="Times New Roman"/>
          <w:sz w:val="28"/>
          <w:szCs w:val="28"/>
          <w:lang w:eastAsia="ru-RU"/>
        </w:rPr>
        <w:t> года;</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прогнозные расчеты органов местного самоуправления муниципальных районов и городских округов Томской области;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прогнозные расчеты органов исполнительной власти Томской области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разрезе курируемых видов экономической деятельности;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прогнозы хозяйствующих субъектов.</w:t>
      </w:r>
      <w:bookmarkStart w:id="1" w:name="_Toc334611058"/>
      <w:bookmarkStart w:id="2" w:name="_Toc329876062"/>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p>
    <w:bookmarkEnd w:id="1"/>
    <w:bookmarkEnd w:id="2"/>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Прогноз разработан в составе трех основных </w:t>
      </w:r>
      <w:r w:rsidR="00C9737E" w:rsidRPr="00480710">
        <w:rPr>
          <w:rFonts w:ascii="PT Astra Serif" w:eastAsia="Times New Roman" w:hAnsi="PT Astra Serif" w:cs="Times New Roman"/>
          <w:sz w:val="28"/>
          <w:szCs w:val="28"/>
          <w:lang w:eastAsia="ru-RU"/>
        </w:rPr>
        <w:t>вариантов</w:t>
      </w:r>
      <w:r w:rsidRPr="00480710">
        <w:rPr>
          <w:rFonts w:ascii="PT Astra Serif" w:eastAsia="Times New Roman" w:hAnsi="PT Astra Serif" w:cs="Times New Roman"/>
          <w:sz w:val="28"/>
          <w:szCs w:val="28"/>
          <w:lang w:eastAsia="ru-RU"/>
        </w:rPr>
        <w:t xml:space="preserve"> развития: консервативного, базового и целевого.</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Консервативный </w:t>
      </w:r>
      <w:r w:rsidR="00C9737E" w:rsidRPr="00480710">
        <w:rPr>
          <w:rFonts w:ascii="PT Astra Serif" w:eastAsia="Times New Roman" w:hAnsi="PT Astra Serif" w:cs="Times New Roman"/>
          <w:sz w:val="28"/>
          <w:szCs w:val="28"/>
          <w:lang w:eastAsia="ru-RU"/>
        </w:rPr>
        <w:t>вариант</w:t>
      </w:r>
      <w:r w:rsidRPr="00480710">
        <w:rPr>
          <w:rFonts w:ascii="PT Astra Serif" w:eastAsia="Times New Roman" w:hAnsi="PT Astra Serif" w:cs="Times New Roman"/>
          <w:sz w:val="28"/>
          <w:szCs w:val="28"/>
          <w:lang w:eastAsia="ru-RU"/>
        </w:rPr>
        <w:t xml:space="preserve"> основан на предпосылке о менее благоприятной санитарно-эпидемиологической ситуации, затяжном восстановлении экономики при относительно слабом росте потребительского спроса и консервативной инвестиционной политик</w:t>
      </w:r>
      <w:r w:rsidR="00FC6381"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частных компаний в среднесрочной перспективе из-за последствий распространения новой коронавирусной инфекции.</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Базовый </w:t>
      </w:r>
      <w:r w:rsidR="00C9737E" w:rsidRPr="00480710">
        <w:rPr>
          <w:rFonts w:ascii="PT Astra Serif" w:eastAsia="Times New Roman" w:hAnsi="PT Astra Serif" w:cs="Times New Roman"/>
          <w:sz w:val="28"/>
          <w:szCs w:val="28"/>
          <w:lang w:eastAsia="ru-RU"/>
        </w:rPr>
        <w:t>вариант</w:t>
      </w:r>
      <w:r w:rsidRPr="00480710">
        <w:rPr>
          <w:rFonts w:ascii="PT Astra Serif" w:eastAsia="Times New Roman" w:hAnsi="PT Astra Serif" w:cs="Times New Roman"/>
          <w:sz w:val="28"/>
          <w:szCs w:val="28"/>
          <w:lang w:eastAsia="ru-RU"/>
        </w:rPr>
        <w:t xml:space="preserve"> описывает наиболее вероятный сценарий развития томской экономики с учетом </w:t>
      </w:r>
      <w:r w:rsidR="00C9737E" w:rsidRPr="00480710">
        <w:rPr>
          <w:rFonts w:ascii="PT Astra Serif" w:eastAsia="Times New Roman" w:hAnsi="PT Astra Serif" w:cs="Times New Roman"/>
          <w:sz w:val="28"/>
          <w:szCs w:val="28"/>
          <w:lang w:eastAsia="ru-RU"/>
        </w:rPr>
        <w:t xml:space="preserve">ожидаемых внешних условий и </w:t>
      </w:r>
      <w:r w:rsidRPr="00480710">
        <w:rPr>
          <w:rFonts w:ascii="PT Astra Serif" w:eastAsia="Times New Roman" w:hAnsi="PT Astra Serif" w:cs="Times New Roman"/>
          <w:sz w:val="28"/>
          <w:szCs w:val="28"/>
          <w:lang w:eastAsia="ru-RU"/>
        </w:rPr>
        <w:t>принимаемых мер экономической политики, включая реализацию Общенационального плана</w:t>
      </w:r>
      <w:r w:rsidR="00C9737E" w:rsidRPr="00480710">
        <w:rPr>
          <w:rFonts w:ascii="PT Astra Serif" w:eastAsia="Times New Roman" w:hAnsi="PT Astra Serif" w:cs="Times New Roman"/>
          <w:sz w:val="28"/>
          <w:szCs w:val="28"/>
          <w:lang w:eastAsia="ru-RU"/>
        </w:rPr>
        <w:t>.</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Целевой </w:t>
      </w:r>
      <w:r w:rsidR="00C9737E" w:rsidRPr="00480710">
        <w:rPr>
          <w:rFonts w:ascii="PT Astra Serif" w:eastAsia="Times New Roman" w:hAnsi="PT Astra Serif" w:cs="Times New Roman"/>
          <w:sz w:val="28"/>
          <w:szCs w:val="28"/>
          <w:lang w:eastAsia="ru-RU"/>
        </w:rPr>
        <w:t>вариант</w:t>
      </w:r>
      <w:r w:rsidRPr="00480710">
        <w:rPr>
          <w:rFonts w:ascii="PT Astra Serif" w:eastAsia="Times New Roman" w:hAnsi="PT Astra Serif" w:cs="Times New Roman"/>
          <w:sz w:val="28"/>
          <w:szCs w:val="28"/>
          <w:lang w:eastAsia="ru-RU"/>
        </w:rPr>
        <w:t xml:space="preserve"> характеризуется форсированными темпами роста экономики региона вследствие расширения инвестиционных программ хозяйствующих субъектов, поддержки государством внутреннего спроса и предложения, расш</w:t>
      </w:r>
      <w:r w:rsidR="00517BB1" w:rsidRPr="00480710">
        <w:rPr>
          <w:rFonts w:ascii="PT Astra Serif" w:eastAsia="Times New Roman" w:hAnsi="PT Astra Serif" w:cs="Times New Roman"/>
          <w:sz w:val="28"/>
          <w:szCs w:val="28"/>
          <w:lang w:eastAsia="ru-RU"/>
        </w:rPr>
        <w:t>ирения банковского кредитования;</w:t>
      </w:r>
      <w:r w:rsidRPr="00480710">
        <w:rPr>
          <w:rFonts w:ascii="PT Astra Serif" w:eastAsia="Times New Roman" w:hAnsi="PT Astra Serif" w:cs="Times New Roman"/>
          <w:sz w:val="28"/>
          <w:szCs w:val="28"/>
          <w:lang w:eastAsia="ru-RU"/>
        </w:rPr>
        <w:t xml:space="preserve"> достижением целевых показателей национальных проектов.</w:t>
      </w:r>
    </w:p>
    <w:p w:rsidR="00970790" w:rsidRPr="00480710" w:rsidRDefault="00970790"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Базовый вариант Прогноза принимается за основу при расчете доходов областного бюджета.</w:t>
      </w:r>
    </w:p>
    <w:p w:rsidR="00970790" w:rsidRPr="00480710" w:rsidRDefault="00970790" w:rsidP="002513C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целом в среднесрочной перспективе на 202</w:t>
      </w:r>
      <w:r w:rsidR="00BA3DEC" w:rsidRPr="00480710">
        <w:rPr>
          <w:rFonts w:ascii="PT Astra Serif" w:eastAsia="Times New Roman" w:hAnsi="PT Astra Serif" w:cs="Times New Roman"/>
          <w:sz w:val="28"/>
          <w:szCs w:val="28"/>
          <w:lang w:eastAsia="ru-RU"/>
        </w:rPr>
        <w:t>2</w:t>
      </w:r>
      <w:r w:rsidRPr="00480710">
        <w:rPr>
          <w:rFonts w:ascii="PT Astra Serif" w:eastAsia="Times New Roman" w:hAnsi="PT Astra Serif" w:cs="Times New Roman"/>
          <w:sz w:val="28"/>
          <w:szCs w:val="28"/>
          <w:lang w:eastAsia="ru-RU"/>
        </w:rPr>
        <w:t xml:space="preserve"> – 202</w:t>
      </w:r>
      <w:r w:rsidR="00BA3DEC" w:rsidRPr="00480710">
        <w:rPr>
          <w:rFonts w:ascii="PT Astra Serif" w:eastAsia="Times New Roman" w:hAnsi="PT Astra Serif" w:cs="Times New Roman"/>
          <w:sz w:val="28"/>
          <w:szCs w:val="28"/>
          <w:lang w:eastAsia="ru-RU"/>
        </w:rPr>
        <w:t>4</w:t>
      </w:r>
      <w:r w:rsidRPr="00480710">
        <w:rPr>
          <w:rFonts w:ascii="PT Astra Serif" w:eastAsia="Times New Roman" w:hAnsi="PT Astra Serif" w:cs="Times New Roman"/>
          <w:sz w:val="28"/>
          <w:szCs w:val="28"/>
          <w:lang w:eastAsia="ru-RU"/>
        </w:rPr>
        <w:t xml:space="preserve"> годы прогнозируется позитивная динамика </w:t>
      </w:r>
      <w:r w:rsidR="00732E8E" w:rsidRPr="00480710">
        <w:rPr>
          <w:rFonts w:ascii="PT Astra Serif" w:eastAsia="Times New Roman" w:hAnsi="PT Astra Serif" w:cs="Times New Roman"/>
          <w:sz w:val="28"/>
          <w:szCs w:val="28"/>
          <w:lang w:eastAsia="ru-RU"/>
        </w:rPr>
        <w:t xml:space="preserve">основных показателей </w:t>
      </w:r>
      <w:r w:rsidRPr="00480710">
        <w:rPr>
          <w:rFonts w:ascii="PT Astra Serif" w:eastAsia="Times New Roman" w:hAnsi="PT Astra Serif" w:cs="Times New Roman"/>
          <w:sz w:val="28"/>
          <w:szCs w:val="28"/>
          <w:lang w:eastAsia="ru-RU"/>
        </w:rPr>
        <w:t>социально-экономич</w:t>
      </w:r>
      <w:r w:rsidR="0088200D" w:rsidRPr="00480710">
        <w:rPr>
          <w:rFonts w:ascii="PT Astra Serif" w:eastAsia="Times New Roman" w:hAnsi="PT Astra Serif" w:cs="Times New Roman"/>
          <w:sz w:val="28"/>
          <w:szCs w:val="28"/>
          <w:lang w:eastAsia="ru-RU"/>
        </w:rPr>
        <w:t xml:space="preserve">еского развития Томской области и Российской Федерации (приложение </w:t>
      </w:r>
      <w:r w:rsidR="00034A6F" w:rsidRPr="00480710">
        <w:rPr>
          <w:rFonts w:ascii="PT Astra Serif" w:eastAsia="Times New Roman" w:hAnsi="PT Astra Serif" w:cs="Times New Roman"/>
          <w:sz w:val="28"/>
          <w:szCs w:val="28"/>
          <w:lang w:eastAsia="ru-RU"/>
        </w:rPr>
        <w:t>№</w:t>
      </w:r>
      <w:r w:rsidR="00FC6381" w:rsidRPr="00480710">
        <w:rPr>
          <w:rFonts w:ascii="PT Astra Serif" w:eastAsia="Times New Roman" w:hAnsi="PT Astra Serif" w:cs="Times New Roman"/>
          <w:sz w:val="28"/>
          <w:szCs w:val="28"/>
          <w:lang w:eastAsia="ru-RU"/>
        </w:rPr>
        <w:t xml:space="preserve"> </w:t>
      </w:r>
      <w:r w:rsidR="0088200D" w:rsidRPr="00480710">
        <w:rPr>
          <w:rFonts w:ascii="PT Astra Serif" w:eastAsia="Times New Roman" w:hAnsi="PT Astra Serif" w:cs="Times New Roman"/>
          <w:sz w:val="28"/>
          <w:szCs w:val="28"/>
          <w:lang w:eastAsia="ru-RU"/>
        </w:rPr>
        <w:t>4 к Прогнозу)</w:t>
      </w:r>
      <w:r w:rsidR="00651F95" w:rsidRPr="00480710">
        <w:rPr>
          <w:rFonts w:ascii="PT Astra Serif" w:eastAsia="Times New Roman" w:hAnsi="PT Astra Serif" w:cs="Times New Roman"/>
          <w:sz w:val="28"/>
          <w:szCs w:val="28"/>
          <w:lang w:eastAsia="ru-RU"/>
        </w:rPr>
        <w:t>.</w:t>
      </w:r>
    </w:p>
    <w:p w:rsidR="00970790" w:rsidRPr="00480710" w:rsidRDefault="00970790" w:rsidP="00B84774">
      <w:pPr>
        <w:spacing w:after="0" w:line="240" w:lineRule="auto"/>
        <w:rPr>
          <w:rFonts w:ascii="PT Astra Serif" w:eastAsia="Calibri" w:hAnsi="PT Astra Serif" w:cs="Times New Roman"/>
          <w:sz w:val="28"/>
          <w:szCs w:val="28"/>
        </w:rPr>
      </w:pPr>
      <w:r w:rsidRPr="00480710">
        <w:rPr>
          <w:rFonts w:ascii="PT Astra Serif" w:eastAsia="Calibri" w:hAnsi="PT Astra Serif" w:cs="Times New Roman"/>
          <w:sz w:val="28"/>
          <w:szCs w:val="28"/>
        </w:rPr>
        <w:br w:type="page"/>
      </w:r>
    </w:p>
    <w:p w:rsidR="00970790" w:rsidRPr="00480710" w:rsidRDefault="00FC6381" w:rsidP="00FC6381">
      <w:pPr>
        <w:pStyle w:val="2"/>
        <w:spacing w:before="0"/>
        <w:jc w:val="center"/>
        <w:rPr>
          <w:rStyle w:val="afe"/>
          <w:rFonts w:ascii="PT Astra Serif" w:hAnsi="PT Astra Serif"/>
          <w:color w:val="auto"/>
        </w:rPr>
      </w:pPr>
      <w:r w:rsidRPr="00480710">
        <w:rPr>
          <w:rStyle w:val="afe"/>
          <w:rFonts w:ascii="PT Astra Serif" w:hAnsi="PT Astra Serif"/>
          <w:color w:val="auto"/>
        </w:rPr>
        <w:t>4. </w:t>
      </w:r>
      <w:r w:rsidR="00970790" w:rsidRPr="00480710">
        <w:rPr>
          <w:rStyle w:val="afe"/>
          <w:rFonts w:ascii="PT Astra Serif" w:hAnsi="PT Astra Serif"/>
          <w:color w:val="auto"/>
        </w:rPr>
        <w:t xml:space="preserve">Прогноз социально-экономического развития Томской области </w:t>
      </w:r>
      <w:r w:rsidRPr="00480710">
        <w:rPr>
          <w:rStyle w:val="afe"/>
          <w:rFonts w:ascii="PT Astra Serif" w:hAnsi="PT Astra Serif"/>
          <w:color w:val="auto"/>
        </w:rPr>
        <w:br/>
      </w:r>
      <w:r w:rsidR="00970790" w:rsidRPr="00480710">
        <w:rPr>
          <w:rStyle w:val="afe"/>
          <w:rFonts w:ascii="PT Astra Serif" w:hAnsi="PT Astra Serif"/>
          <w:color w:val="auto"/>
        </w:rPr>
        <w:t>на 202</w:t>
      </w:r>
      <w:r w:rsidR="00786677" w:rsidRPr="00480710">
        <w:rPr>
          <w:rStyle w:val="afe"/>
          <w:rFonts w:ascii="PT Astra Serif" w:hAnsi="PT Astra Serif"/>
          <w:color w:val="auto"/>
        </w:rPr>
        <w:t>2</w:t>
      </w:r>
      <w:r w:rsidR="00970790" w:rsidRPr="00480710">
        <w:rPr>
          <w:rStyle w:val="afe"/>
          <w:rFonts w:ascii="PT Astra Serif" w:hAnsi="PT Astra Serif"/>
          <w:color w:val="auto"/>
        </w:rPr>
        <w:t xml:space="preserve"> год и на плановый период 202</w:t>
      </w:r>
      <w:r w:rsidR="00786677" w:rsidRPr="00480710">
        <w:rPr>
          <w:rStyle w:val="afe"/>
          <w:rFonts w:ascii="PT Astra Serif" w:hAnsi="PT Astra Serif"/>
          <w:color w:val="auto"/>
        </w:rPr>
        <w:t>3</w:t>
      </w:r>
      <w:r w:rsidRPr="00480710">
        <w:rPr>
          <w:rStyle w:val="afe"/>
          <w:rFonts w:ascii="PT Astra Serif" w:hAnsi="PT Astra Serif"/>
          <w:color w:val="auto"/>
        </w:rPr>
        <w:t xml:space="preserve"> – </w:t>
      </w:r>
      <w:r w:rsidR="00970790" w:rsidRPr="00480710">
        <w:rPr>
          <w:rStyle w:val="afe"/>
          <w:rFonts w:ascii="PT Astra Serif" w:hAnsi="PT Astra Serif"/>
          <w:color w:val="auto"/>
        </w:rPr>
        <w:t>202</w:t>
      </w:r>
      <w:r w:rsidR="00786677" w:rsidRPr="00480710">
        <w:rPr>
          <w:rStyle w:val="afe"/>
          <w:rFonts w:ascii="PT Astra Serif" w:hAnsi="PT Astra Serif"/>
          <w:color w:val="auto"/>
        </w:rPr>
        <w:t>4</w:t>
      </w:r>
      <w:r w:rsidR="00970790" w:rsidRPr="00480710">
        <w:rPr>
          <w:rStyle w:val="afe"/>
          <w:rFonts w:ascii="PT Astra Serif" w:hAnsi="PT Astra Serif"/>
          <w:color w:val="auto"/>
        </w:rPr>
        <w:t xml:space="preserve"> годов</w:t>
      </w:r>
    </w:p>
    <w:p w:rsidR="006411FB" w:rsidRPr="00480710" w:rsidRDefault="006411FB" w:rsidP="00BF58FB">
      <w:pPr>
        <w:pStyle w:val="2"/>
        <w:spacing w:before="0"/>
        <w:jc w:val="center"/>
        <w:rPr>
          <w:rStyle w:val="afe"/>
          <w:rFonts w:ascii="PT Astra Serif" w:hAnsi="PT Astra Serif"/>
          <w:color w:val="auto"/>
        </w:rPr>
      </w:pPr>
    </w:p>
    <w:p w:rsidR="00970790" w:rsidRPr="00480710" w:rsidRDefault="004C74D2" w:rsidP="00BF58FB">
      <w:pPr>
        <w:pStyle w:val="afff0"/>
        <w:spacing w:after="0" w:line="240" w:lineRule="auto"/>
        <w:ind w:firstLine="284"/>
        <w:jc w:val="center"/>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 xml:space="preserve">4.1. </w:t>
      </w:r>
      <w:r w:rsidR="00970790" w:rsidRPr="00480710">
        <w:rPr>
          <w:rFonts w:ascii="PT Astra Serif" w:eastAsia="Times New Roman" w:hAnsi="PT Astra Serif"/>
          <w:color w:val="auto"/>
          <w:sz w:val="28"/>
          <w:szCs w:val="28"/>
          <w:lang w:eastAsia="ru-RU"/>
        </w:rPr>
        <w:t>Валовой региональный продукт</w:t>
      </w:r>
    </w:p>
    <w:p w:rsidR="006411FB" w:rsidRPr="00480710" w:rsidRDefault="006411FB" w:rsidP="00BF58FB">
      <w:pPr>
        <w:spacing w:after="0" w:line="240" w:lineRule="auto"/>
        <w:ind w:firstLine="709"/>
        <w:rPr>
          <w:rFonts w:ascii="PT Astra Serif" w:eastAsia="Times New Roman" w:hAnsi="PT Astra Serif" w:cs="Times New Roman"/>
          <w:sz w:val="16"/>
          <w:szCs w:val="16"/>
          <w:lang w:eastAsia="ru-RU"/>
        </w:rPr>
      </w:pPr>
    </w:p>
    <w:p w:rsidR="00694577" w:rsidRPr="00480710" w:rsidRDefault="00694577" w:rsidP="00694577">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2020 году региональный ВРП, по оценке Департамента экономики Администрации Томской области</w:t>
      </w:r>
      <w:r w:rsidR="00156271" w:rsidRPr="00480710">
        <w:rPr>
          <w:rFonts w:ascii="PT Astra Serif" w:eastAsia="Times New Roman" w:hAnsi="PT Astra Serif" w:cs="Times New Roman"/>
          <w:sz w:val="28"/>
          <w:szCs w:val="28"/>
          <w:lang w:eastAsia="ru-RU"/>
        </w:rPr>
        <w:t>,</w:t>
      </w:r>
      <w:r w:rsidR="005B60DE" w:rsidRPr="00480710">
        <w:rPr>
          <w:rFonts w:ascii="PT Astra Serif" w:eastAsia="Times New Roman" w:hAnsi="PT Astra Serif" w:cs="Times New Roman"/>
          <w:sz w:val="28"/>
          <w:szCs w:val="28"/>
          <w:lang w:eastAsia="ru-RU"/>
        </w:rPr>
        <w:t xml:space="preserve"> достиг </w:t>
      </w:r>
      <w:r w:rsidRPr="00480710">
        <w:rPr>
          <w:rFonts w:ascii="PT Astra Serif" w:eastAsia="Times New Roman" w:hAnsi="PT Astra Serif" w:cs="Times New Roman"/>
          <w:sz w:val="28"/>
          <w:szCs w:val="28"/>
          <w:lang w:eastAsia="ru-RU"/>
        </w:rPr>
        <w:t xml:space="preserve">уровня 92,6% или в основных ценах </w:t>
      </w:r>
      <w:r w:rsidR="00FC6381"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572,5 млрд. рублей. Экономический спад на фоне мировой и российской рецессии связан, в частности, с сохранением негативной внешнеэкономической конъюнктуры, с введением в России и в Томской области в целях борьбы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распространением новой коронавирусной инфекции режима нерабочих дней, приостановкой деятельности ряда отраслей, снижением спроса. В Стратегии значение ВРП за 2020 год оценивалось на уровне 91,8%.</w:t>
      </w:r>
    </w:p>
    <w:p w:rsidR="005B60DE" w:rsidRPr="00480710" w:rsidRDefault="00694577" w:rsidP="00694577">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структуре ВРП Томской области по итог</w:t>
      </w:r>
      <w:r w:rsidR="002A1A9A" w:rsidRPr="00480710">
        <w:rPr>
          <w:rFonts w:ascii="PT Astra Serif" w:eastAsia="Times New Roman" w:hAnsi="PT Astra Serif" w:cs="Times New Roman"/>
          <w:sz w:val="28"/>
          <w:szCs w:val="28"/>
          <w:lang w:eastAsia="ru-RU"/>
        </w:rPr>
        <w:t xml:space="preserve">ам 2020 года в сравнении </w:t>
      </w:r>
      <w:r w:rsidR="00E13D1E">
        <w:rPr>
          <w:rFonts w:ascii="PT Astra Serif" w:eastAsia="Times New Roman" w:hAnsi="PT Astra Serif" w:cs="Times New Roman"/>
          <w:sz w:val="28"/>
          <w:szCs w:val="28"/>
          <w:lang w:eastAsia="ru-RU"/>
        </w:rPr>
        <w:br/>
      </w:r>
      <w:r w:rsidR="002A1A9A" w:rsidRPr="00480710">
        <w:rPr>
          <w:rFonts w:ascii="PT Astra Serif" w:eastAsia="Times New Roman" w:hAnsi="PT Astra Serif" w:cs="Times New Roman"/>
          <w:sz w:val="28"/>
          <w:szCs w:val="28"/>
          <w:lang w:eastAsia="ru-RU"/>
        </w:rPr>
        <w:t>с 2019 </w:t>
      </w:r>
      <w:r w:rsidR="005B60DE" w:rsidRPr="00480710">
        <w:rPr>
          <w:rFonts w:ascii="PT Astra Serif" w:eastAsia="Times New Roman" w:hAnsi="PT Astra Serif" w:cs="Times New Roman"/>
          <w:sz w:val="28"/>
          <w:szCs w:val="28"/>
          <w:lang w:eastAsia="ru-RU"/>
        </w:rPr>
        <w:t xml:space="preserve">годом отмечается рост доли валовой добавленной стоимости (далее – ВДС) обрабатывающих производств с 10% до 11,5%, деятельности по операциям с недвижимым имуществом с 9,7% до 10,6%, транспортировки и хранения с 8,3% до 9,5%, строительства с 4,8% до 6,5%. Вместе с тем </w:t>
      </w:r>
      <w:r w:rsidR="00112007" w:rsidRPr="00480710">
        <w:rPr>
          <w:rFonts w:ascii="PT Astra Serif" w:eastAsia="Times New Roman" w:hAnsi="PT Astra Serif" w:cs="Times New Roman"/>
          <w:sz w:val="28"/>
          <w:szCs w:val="28"/>
          <w:lang w:eastAsia="ru-RU"/>
        </w:rPr>
        <w:t xml:space="preserve">произошло </w:t>
      </w:r>
      <w:r w:rsidR="005B60DE" w:rsidRPr="00480710">
        <w:rPr>
          <w:rFonts w:ascii="PT Astra Serif" w:eastAsia="Times New Roman" w:hAnsi="PT Astra Serif" w:cs="Times New Roman"/>
          <w:sz w:val="28"/>
          <w:szCs w:val="28"/>
          <w:lang w:eastAsia="ru-RU"/>
        </w:rPr>
        <w:t>сокращение доли нефте</w:t>
      </w:r>
      <w:r w:rsidR="007A6512" w:rsidRPr="00480710">
        <w:rPr>
          <w:rFonts w:ascii="PT Astra Serif" w:eastAsia="Times New Roman" w:hAnsi="PT Astra Serif" w:cs="Times New Roman"/>
          <w:sz w:val="28"/>
          <w:szCs w:val="28"/>
          <w:lang w:eastAsia="ru-RU"/>
        </w:rPr>
        <w:t>газо</w:t>
      </w:r>
      <w:r w:rsidR="005B60DE" w:rsidRPr="00480710">
        <w:rPr>
          <w:rFonts w:ascii="PT Astra Serif" w:eastAsia="Times New Roman" w:hAnsi="PT Astra Serif" w:cs="Times New Roman"/>
          <w:sz w:val="28"/>
          <w:szCs w:val="28"/>
          <w:lang w:eastAsia="ru-RU"/>
        </w:rPr>
        <w:t>добывающего сектора с 27,5% до 21%</w:t>
      </w:r>
      <w:r w:rsidR="00112007" w:rsidRPr="00480710">
        <w:rPr>
          <w:rFonts w:ascii="PT Astra Serif" w:eastAsia="Times New Roman" w:hAnsi="PT Astra Serif" w:cs="Times New Roman"/>
          <w:sz w:val="28"/>
          <w:szCs w:val="28"/>
          <w:lang w:eastAsia="ru-RU"/>
        </w:rPr>
        <w:t>.</w:t>
      </w:r>
    </w:p>
    <w:p w:rsidR="00694577" w:rsidRPr="00480710" w:rsidRDefault="00694577" w:rsidP="00694577">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Экономика России восстанов</w:t>
      </w:r>
      <w:r w:rsidR="00FC6381" w:rsidRPr="00480710">
        <w:rPr>
          <w:rFonts w:ascii="PT Astra Serif" w:eastAsia="Times New Roman" w:hAnsi="PT Astra Serif" w:cs="Times New Roman"/>
          <w:sz w:val="28"/>
          <w:szCs w:val="28"/>
          <w:lang w:eastAsia="ru-RU"/>
        </w:rPr>
        <w:t>илась уже в июне 2021 года. Объе</w:t>
      </w:r>
      <w:r w:rsidRPr="00480710">
        <w:rPr>
          <w:rFonts w:ascii="PT Astra Serif" w:eastAsia="Times New Roman" w:hAnsi="PT Astra Serif" w:cs="Times New Roman"/>
          <w:sz w:val="28"/>
          <w:szCs w:val="28"/>
          <w:lang w:eastAsia="ru-RU"/>
        </w:rPr>
        <w:t>м валового внутреннего продукта</w:t>
      </w:r>
      <w:r w:rsidR="00FC6381" w:rsidRPr="00480710">
        <w:rPr>
          <w:rFonts w:ascii="PT Astra Serif" w:eastAsia="Times New Roman" w:hAnsi="PT Astra Serif" w:cs="Times New Roman"/>
          <w:sz w:val="28"/>
          <w:szCs w:val="28"/>
          <w:lang w:eastAsia="ru-RU"/>
        </w:rPr>
        <w:t xml:space="preserve"> достиг допандемического уровня</w:t>
      </w:r>
      <w:r w:rsidRPr="00480710">
        <w:rPr>
          <w:rFonts w:ascii="PT Astra Serif" w:eastAsia="Times New Roman" w:hAnsi="PT Astra Serif" w:cs="Times New Roman"/>
          <w:sz w:val="28"/>
          <w:szCs w:val="28"/>
          <w:lang w:eastAsia="ru-RU"/>
        </w:rPr>
        <w:t xml:space="preserve"> </w:t>
      </w:r>
      <w:r w:rsidR="0024466B" w:rsidRPr="00480710">
        <w:rPr>
          <w:rFonts w:ascii="PT Astra Serif" w:eastAsia="Times New Roman" w:hAnsi="PT Astra Serif" w:cs="Times New Roman"/>
          <w:sz w:val="28"/>
          <w:szCs w:val="28"/>
          <w:lang w:eastAsia="ru-RU"/>
        </w:rPr>
        <w:t>и</w:t>
      </w:r>
      <w:r w:rsidR="00FC6381" w:rsidRPr="00480710">
        <w:rPr>
          <w:rFonts w:ascii="PT Astra Serif" w:eastAsia="Times New Roman" w:hAnsi="PT Astra Serif" w:cs="Times New Roman"/>
          <w:sz w:val="28"/>
          <w:szCs w:val="28"/>
          <w:lang w:eastAsia="ru-RU"/>
        </w:rPr>
        <w:t>,</w:t>
      </w:r>
      <w:r w:rsidR="0024466B"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по предварительной оценке Росстата, в первом полугодии вырос на 4,8%.</w:t>
      </w:r>
    </w:p>
    <w:p w:rsidR="00694577" w:rsidRPr="00480710" w:rsidRDefault="0024466B" w:rsidP="00694577">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Томской области к</w:t>
      </w:r>
      <w:r w:rsidR="00694577" w:rsidRPr="00480710">
        <w:rPr>
          <w:rFonts w:ascii="PT Astra Serif" w:eastAsia="Times New Roman" w:hAnsi="PT Astra Serif" w:cs="Times New Roman"/>
          <w:sz w:val="28"/>
          <w:szCs w:val="28"/>
          <w:lang w:eastAsia="ru-RU"/>
        </w:rPr>
        <w:t>вартальный индекс выпуска товаров и услуг по базовым видам экономической деятельности (сельскохозяйственное производство; добыча полезных ископаемых; обрабатывающие производства; обеспечение электрической энергией, газом и паром; кондиционирование воздуха; строительство; транспорт; розничная торговля) по итогам 2</w:t>
      </w:r>
      <w:r w:rsidR="00FC6381" w:rsidRPr="00480710">
        <w:rPr>
          <w:rFonts w:ascii="PT Astra Serif" w:eastAsia="Times New Roman" w:hAnsi="PT Astra Serif" w:cs="Times New Roman"/>
          <w:sz w:val="28"/>
          <w:szCs w:val="28"/>
          <w:lang w:eastAsia="ru-RU"/>
        </w:rPr>
        <w:t>-го</w:t>
      </w:r>
      <w:r w:rsidR="00694577" w:rsidRPr="00480710">
        <w:rPr>
          <w:rFonts w:ascii="PT Astra Serif" w:eastAsia="Times New Roman" w:hAnsi="PT Astra Serif" w:cs="Times New Roman"/>
          <w:sz w:val="28"/>
          <w:szCs w:val="28"/>
          <w:lang w:eastAsia="ru-RU"/>
        </w:rPr>
        <w:t xml:space="preserve"> квартала 2021 года достиг уровня 112,1% </w:t>
      </w:r>
      <w:r w:rsidR="00FC6381" w:rsidRPr="00480710">
        <w:rPr>
          <w:rFonts w:ascii="PT Astra Serif" w:eastAsia="Times New Roman" w:hAnsi="PT Astra Serif" w:cs="Times New Roman"/>
          <w:sz w:val="28"/>
          <w:szCs w:val="28"/>
          <w:lang w:eastAsia="ru-RU"/>
        </w:rPr>
        <w:t>(ко второму кварталу 2020 года)</w:t>
      </w:r>
      <w:r w:rsidR="00694577" w:rsidRPr="00480710">
        <w:rPr>
          <w:rFonts w:ascii="PT Astra Serif" w:eastAsia="Times New Roman" w:hAnsi="PT Astra Serif" w:cs="Times New Roman"/>
          <w:sz w:val="28"/>
          <w:szCs w:val="28"/>
          <w:lang w:eastAsia="ru-RU"/>
        </w:rPr>
        <w:t xml:space="preserve"> в основном за счет прироста выпуска продукции обрабатывающих отраслей, а также сферы транспорта (во 2</w:t>
      </w:r>
      <w:r w:rsidR="00FC6381" w:rsidRPr="00480710">
        <w:rPr>
          <w:rFonts w:ascii="PT Astra Serif" w:eastAsia="Times New Roman" w:hAnsi="PT Astra Serif" w:cs="Times New Roman"/>
          <w:sz w:val="28"/>
          <w:szCs w:val="28"/>
          <w:lang w:eastAsia="ru-RU"/>
        </w:rPr>
        <w:t>-м</w:t>
      </w:r>
      <w:r w:rsidR="00694577" w:rsidRPr="00480710">
        <w:rPr>
          <w:rFonts w:ascii="PT Astra Serif" w:eastAsia="Times New Roman" w:hAnsi="PT Astra Serif" w:cs="Times New Roman"/>
          <w:sz w:val="28"/>
          <w:szCs w:val="28"/>
          <w:lang w:eastAsia="ru-RU"/>
        </w:rPr>
        <w:t xml:space="preserve"> квартале 2020 года </w:t>
      </w:r>
      <w:r w:rsidRPr="00480710">
        <w:rPr>
          <w:rFonts w:ascii="PT Astra Serif" w:eastAsia="Times New Roman" w:hAnsi="PT Astra Serif" w:cs="Times New Roman"/>
          <w:sz w:val="28"/>
          <w:szCs w:val="28"/>
          <w:lang w:eastAsia="ru-RU"/>
        </w:rPr>
        <w:t xml:space="preserve">объем транспортных услуг был снижен из-за простоя в связи с действующими карантинными ограничениями). Квартальный индекс выпуска товаров и услуг по базовым видам экономической деятельности является </w:t>
      </w:r>
      <w:r w:rsidR="00FC6381" w:rsidRPr="00480710">
        <w:rPr>
          <w:rFonts w:ascii="PT Astra Serif" w:eastAsia="Times New Roman" w:hAnsi="PT Astra Serif" w:cs="Times New Roman"/>
          <w:sz w:val="28"/>
          <w:szCs w:val="28"/>
          <w:lang w:eastAsia="ru-RU"/>
        </w:rPr>
        <w:t>индикатором внутригодовой динамики развития</w:t>
      </w:r>
      <w:r w:rsidRPr="00480710">
        <w:rPr>
          <w:rFonts w:ascii="PT Astra Serif" w:eastAsia="Times New Roman" w:hAnsi="PT Astra Serif" w:cs="Times New Roman"/>
          <w:sz w:val="28"/>
          <w:szCs w:val="28"/>
          <w:lang w:eastAsia="ru-RU"/>
        </w:rPr>
        <w:t xml:space="preserve"> экономики региона. В России аналогичный показатель за 2</w:t>
      </w:r>
      <w:r w:rsidR="00FC6381" w:rsidRPr="00480710">
        <w:rPr>
          <w:rFonts w:ascii="PT Astra Serif" w:eastAsia="Times New Roman" w:hAnsi="PT Astra Serif" w:cs="Times New Roman"/>
          <w:sz w:val="28"/>
          <w:szCs w:val="28"/>
          <w:lang w:eastAsia="ru-RU"/>
        </w:rPr>
        <w:t>-й</w:t>
      </w:r>
      <w:r w:rsidRPr="00480710">
        <w:rPr>
          <w:rFonts w:ascii="PT Astra Serif" w:eastAsia="Times New Roman" w:hAnsi="PT Astra Serif" w:cs="Times New Roman"/>
          <w:sz w:val="28"/>
          <w:szCs w:val="28"/>
          <w:lang w:eastAsia="ru-RU"/>
        </w:rPr>
        <w:t xml:space="preserve"> квартал 2021 года составил 113,5%.</w:t>
      </w:r>
    </w:p>
    <w:p w:rsidR="005D46BD" w:rsidRPr="00480710" w:rsidRDefault="00694577" w:rsidP="008408E2">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Arial"/>
          <w:lang w:eastAsia="ru-RU"/>
        </w:rPr>
        <w:t>в % к соответствующему  кварталу  предыдущего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1134"/>
        <w:gridCol w:w="1134"/>
        <w:gridCol w:w="1134"/>
        <w:gridCol w:w="1134"/>
        <w:gridCol w:w="1134"/>
      </w:tblGrid>
      <w:tr w:rsidR="004A78E7" w:rsidRPr="00480710" w:rsidTr="0045439E">
        <w:trPr>
          <w:cantSplit/>
          <w:trHeight w:val="640"/>
        </w:trPr>
        <w:tc>
          <w:tcPr>
            <w:tcW w:w="3261" w:type="dxa"/>
            <w:vMerge w:val="restart"/>
            <w:vAlign w:val="center"/>
          </w:tcPr>
          <w:p w:rsidR="00694577" w:rsidRPr="00480710" w:rsidRDefault="00694577" w:rsidP="00694577">
            <w:pPr>
              <w:spacing w:after="0" w:line="240" w:lineRule="auto"/>
              <w:ind w:right="57"/>
              <w:jc w:val="center"/>
              <w:rPr>
                <w:rFonts w:ascii="PT Astra Serif" w:eastAsia="Times New Roman" w:hAnsi="PT Astra Serif" w:cs="Arial"/>
                <w:lang w:eastAsia="ru-RU"/>
              </w:rPr>
            </w:pPr>
            <w:r w:rsidRPr="00480710">
              <w:rPr>
                <w:rFonts w:ascii="PT Astra Serif" w:eastAsia="Times New Roman" w:hAnsi="PT Astra Serif" w:cs="Arial"/>
                <w:lang w:eastAsia="ru-RU"/>
              </w:rPr>
              <w:t>Индексы выпуска</w:t>
            </w:r>
          </w:p>
        </w:tc>
        <w:tc>
          <w:tcPr>
            <w:tcW w:w="4536" w:type="dxa"/>
            <w:gridSpan w:val="4"/>
            <w:vAlign w:val="center"/>
          </w:tcPr>
          <w:p w:rsidR="00694577" w:rsidRPr="00480710" w:rsidRDefault="00694577" w:rsidP="00694577">
            <w:pPr>
              <w:spacing w:after="0" w:line="240" w:lineRule="auto"/>
              <w:ind w:right="57"/>
              <w:jc w:val="center"/>
              <w:rPr>
                <w:rFonts w:ascii="PT Astra Serif" w:eastAsia="Times New Roman" w:hAnsi="PT Astra Serif" w:cs="Arial"/>
                <w:lang w:eastAsia="ru-RU"/>
              </w:rPr>
            </w:pPr>
            <w:r w:rsidRPr="00480710">
              <w:rPr>
                <w:rFonts w:ascii="PT Astra Serif" w:eastAsia="Times New Roman" w:hAnsi="PT Astra Serif" w:cs="Arial"/>
                <w:lang w:eastAsia="ru-RU"/>
              </w:rPr>
              <w:t>20</w:t>
            </w:r>
            <w:r w:rsidRPr="00480710">
              <w:rPr>
                <w:rFonts w:ascii="PT Astra Serif" w:eastAsia="Times New Roman" w:hAnsi="PT Astra Serif" w:cs="Arial"/>
                <w:lang w:val="en-US" w:eastAsia="ru-RU"/>
              </w:rPr>
              <w:t>20</w:t>
            </w:r>
            <w:r w:rsidR="004A78E7" w:rsidRPr="00480710">
              <w:rPr>
                <w:rFonts w:ascii="PT Astra Serif" w:eastAsia="Times New Roman" w:hAnsi="PT Astra Serif" w:cs="Arial"/>
                <w:lang w:eastAsia="ru-RU"/>
              </w:rPr>
              <w:t xml:space="preserve"> год</w:t>
            </w:r>
          </w:p>
        </w:tc>
        <w:tc>
          <w:tcPr>
            <w:tcW w:w="2268" w:type="dxa"/>
            <w:gridSpan w:val="2"/>
            <w:vAlign w:val="center"/>
          </w:tcPr>
          <w:p w:rsidR="00694577" w:rsidRPr="00480710" w:rsidRDefault="00694577" w:rsidP="00694577">
            <w:pPr>
              <w:spacing w:after="0" w:line="240" w:lineRule="auto"/>
              <w:ind w:right="57"/>
              <w:jc w:val="center"/>
              <w:rPr>
                <w:rFonts w:ascii="PT Astra Serif" w:eastAsia="Times New Roman" w:hAnsi="PT Astra Serif" w:cs="Arial"/>
                <w:lang w:eastAsia="ru-RU"/>
              </w:rPr>
            </w:pPr>
            <w:r w:rsidRPr="00480710">
              <w:rPr>
                <w:rFonts w:ascii="PT Astra Serif" w:eastAsia="Times New Roman" w:hAnsi="PT Astra Serif" w:cs="Arial"/>
                <w:lang w:val="en-US" w:eastAsia="ru-RU"/>
              </w:rPr>
              <w:t>2021</w:t>
            </w:r>
            <w:r w:rsidR="004A78E7" w:rsidRPr="00480710">
              <w:rPr>
                <w:rFonts w:ascii="PT Astra Serif" w:eastAsia="Times New Roman" w:hAnsi="PT Astra Serif" w:cs="Arial"/>
                <w:lang w:eastAsia="ru-RU"/>
              </w:rPr>
              <w:t xml:space="preserve"> год</w:t>
            </w:r>
          </w:p>
        </w:tc>
      </w:tr>
      <w:tr w:rsidR="004A78E7" w:rsidRPr="00480710" w:rsidTr="0045439E">
        <w:trPr>
          <w:cantSplit/>
          <w:trHeight w:val="640"/>
        </w:trPr>
        <w:tc>
          <w:tcPr>
            <w:tcW w:w="3261" w:type="dxa"/>
            <w:vMerge/>
            <w:vAlign w:val="center"/>
          </w:tcPr>
          <w:p w:rsidR="00694577" w:rsidRPr="00480710" w:rsidRDefault="00694577" w:rsidP="00694577">
            <w:pPr>
              <w:spacing w:after="0" w:line="240" w:lineRule="auto"/>
              <w:ind w:right="57"/>
              <w:jc w:val="center"/>
              <w:rPr>
                <w:rFonts w:ascii="PT Astra Serif" w:eastAsia="Times New Roman" w:hAnsi="PT Astra Serif" w:cs="Arial"/>
                <w:lang w:eastAsia="ru-RU"/>
              </w:rPr>
            </w:pPr>
          </w:p>
        </w:tc>
        <w:tc>
          <w:tcPr>
            <w:tcW w:w="1134" w:type="dxa"/>
            <w:vAlign w:val="center"/>
          </w:tcPr>
          <w:p w:rsidR="00694577" w:rsidRPr="00480710" w:rsidRDefault="00694577" w:rsidP="00694577">
            <w:pPr>
              <w:spacing w:after="0" w:line="240" w:lineRule="auto"/>
              <w:ind w:left="-108" w:right="-108"/>
              <w:jc w:val="center"/>
              <w:rPr>
                <w:rFonts w:ascii="PT Astra Serif" w:eastAsia="Times New Roman" w:hAnsi="PT Astra Serif" w:cs="Arial"/>
                <w:lang w:eastAsia="ru-RU"/>
              </w:rPr>
            </w:pPr>
            <w:r w:rsidRPr="00480710">
              <w:rPr>
                <w:rFonts w:ascii="PT Astra Serif" w:eastAsia="Times New Roman" w:hAnsi="PT Astra Serif" w:cs="Arial"/>
                <w:lang w:eastAsia="ru-RU"/>
              </w:rPr>
              <w:t>1</w:t>
            </w:r>
            <w:r w:rsidR="00FC6381" w:rsidRPr="00480710">
              <w:rPr>
                <w:rFonts w:ascii="PT Astra Serif" w:eastAsia="Times New Roman" w:hAnsi="PT Astra Serif" w:cs="Arial"/>
                <w:lang w:eastAsia="ru-RU"/>
              </w:rPr>
              <w:t>-й</w:t>
            </w:r>
            <w:r w:rsidRPr="00480710">
              <w:rPr>
                <w:rFonts w:ascii="PT Astra Serif" w:eastAsia="Times New Roman" w:hAnsi="PT Astra Serif" w:cs="Arial"/>
                <w:lang w:eastAsia="ru-RU"/>
              </w:rPr>
              <w:t xml:space="preserve"> квартал</w:t>
            </w:r>
          </w:p>
        </w:tc>
        <w:tc>
          <w:tcPr>
            <w:tcW w:w="1134" w:type="dxa"/>
            <w:vAlign w:val="center"/>
          </w:tcPr>
          <w:p w:rsidR="00694577" w:rsidRPr="00480710" w:rsidRDefault="00694577" w:rsidP="00694577">
            <w:pPr>
              <w:spacing w:after="0" w:line="240" w:lineRule="auto"/>
              <w:ind w:left="-108" w:right="-108"/>
              <w:jc w:val="center"/>
              <w:rPr>
                <w:rFonts w:ascii="PT Astra Serif" w:eastAsia="Times New Roman" w:hAnsi="PT Astra Serif" w:cs="Arial"/>
                <w:lang w:eastAsia="ru-RU"/>
              </w:rPr>
            </w:pPr>
            <w:r w:rsidRPr="00480710">
              <w:rPr>
                <w:rFonts w:ascii="PT Astra Serif" w:eastAsia="Times New Roman" w:hAnsi="PT Astra Serif" w:cs="Arial"/>
                <w:lang w:eastAsia="ru-RU"/>
              </w:rPr>
              <w:t>2</w:t>
            </w:r>
            <w:r w:rsidR="00FC6381" w:rsidRPr="00480710">
              <w:rPr>
                <w:rFonts w:ascii="PT Astra Serif" w:eastAsia="Times New Roman" w:hAnsi="PT Astra Serif" w:cs="Arial"/>
                <w:lang w:eastAsia="ru-RU"/>
              </w:rPr>
              <w:t>-й</w:t>
            </w:r>
            <w:r w:rsidRPr="00480710">
              <w:rPr>
                <w:rFonts w:ascii="PT Astra Serif" w:eastAsia="Times New Roman" w:hAnsi="PT Astra Serif" w:cs="Arial"/>
                <w:lang w:eastAsia="ru-RU"/>
              </w:rPr>
              <w:t xml:space="preserve"> квартал</w:t>
            </w:r>
          </w:p>
        </w:tc>
        <w:tc>
          <w:tcPr>
            <w:tcW w:w="1134" w:type="dxa"/>
            <w:vAlign w:val="center"/>
          </w:tcPr>
          <w:p w:rsidR="00694577" w:rsidRPr="00480710" w:rsidRDefault="00694577" w:rsidP="00694577">
            <w:pPr>
              <w:spacing w:after="0" w:line="240" w:lineRule="auto"/>
              <w:ind w:left="-113" w:right="-108"/>
              <w:jc w:val="center"/>
              <w:rPr>
                <w:rFonts w:ascii="PT Astra Serif" w:eastAsia="Times New Roman" w:hAnsi="PT Astra Serif" w:cs="Arial"/>
                <w:lang w:eastAsia="ru-RU"/>
              </w:rPr>
            </w:pPr>
            <w:r w:rsidRPr="00480710">
              <w:rPr>
                <w:rFonts w:ascii="PT Astra Serif" w:eastAsia="Times New Roman" w:hAnsi="PT Astra Serif" w:cs="Arial"/>
                <w:lang w:eastAsia="ru-RU"/>
              </w:rPr>
              <w:t>3</w:t>
            </w:r>
            <w:r w:rsidR="00FC6381" w:rsidRPr="00480710">
              <w:rPr>
                <w:rFonts w:ascii="PT Astra Serif" w:eastAsia="Times New Roman" w:hAnsi="PT Astra Serif" w:cs="Arial"/>
                <w:lang w:eastAsia="ru-RU"/>
              </w:rPr>
              <w:t>-й</w:t>
            </w:r>
            <w:r w:rsidRPr="00480710">
              <w:rPr>
                <w:rFonts w:ascii="PT Astra Serif" w:eastAsia="Times New Roman" w:hAnsi="PT Astra Serif" w:cs="Arial"/>
                <w:lang w:eastAsia="ru-RU"/>
              </w:rPr>
              <w:t xml:space="preserve"> квартал</w:t>
            </w:r>
          </w:p>
        </w:tc>
        <w:tc>
          <w:tcPr>
            <w:tcW w:w="1134" w:type="dxa"/>
            <w:vAlign w:val="center"/>
          </w:tcPr>
          <w:p w:rsidR="00694577" w:rsidRPr="00480710" w:rsidRDefault="00694577" w:rsidP="00694577">
            <w:pPr>
              <w:spacing w:after="0" w:line="240" w:lineRule="auto"/>
              <w:ind w:left="-113" w:right="-108"/>
              <w:jc w:val="center"/>
              <w:rPr>
                <w:rFonts w:ascii="PT Astra Serif" w:eastAsia="Times New Roman" w:hAnsi="PT Astra Serif" w:cs="Arial"/>
                <w:lang w:eastAsia="ru-RU"/>
              </w:rPr>
            </w:pPr>
            <w:r w:rsidRPr="00480710">
              <w:rPr>
                <w:rFonts w:ascii="PT Astra Serif" w:eastAsia="Times New Roman" w:hAnsi="PT Astra Serif" w:cs="Arial"/>
                <w:lang w:val="en-US" w:eastAsia="ru-RU"/>
              </w:rPr>
              <w:t>4</w:t>
            </w:r>
            <w:r w:rsidR="00FC6381" w:rsidRPr="00480710">
              <w:rPr>
                <w:rFonts w:ascii="PT Astra Serif" w:eastAsia="Times New Roman" w:hAnsi="PT Astra Serif" w:cs="Arial"/>
                <w:lang w:eastAsia="ru-RU"/>
              </w:rPr>
              <w:t>-й</w:t>
            </w:r>
            <w:r w:rsidRPr="00480710">
              <w:rPr>
                <w:rFonts w:ascii="PT Astra Serif" w:eastAsia="Times New Roman" w:hAnsi="PT Astra Serif" w:cs="Arial"/>
                <w:lang w:eastAsia="ru-RU"/>
              </w:rPr>
              <w:t xml:space="preserve"> квартал</w:t>
            </w:r>
          </w:p>
        </w:tc>
        <w:tc>
          <w:tcPr>
            <w:tcW w:w="1134" w:type="dxa"/>
            <w:vAlign w:val="center"/>
          </w:tcPr>
          <w:p w:rsidR="00694577" w:rsidRPr="00480710" w:rsidRDefault="00694577" w:rsidP="00694577">
            <w:pPr>
              <w:spacing w:after="0" w:line="240" w:lineRule="auto"/>
              <w:ind w:left="-113" w:right="-108"/>
              <w:jc w:val="center"/>
              <w:rPr>
                <w:rFonts w:ascii="PT Astra Serif" w:eastAsia="Times New Roman" w:hAnsi="PT Astra Serif" w:cs="Arial"/>
                <w:lang w:val="en-US" w:eastAsia="ru-RU"/>
              </w:rPr>
            </w:pPr>
            <w:r w:rsidRPr="00480710">
              <w:rPr>
                <w:rFonts w:ascii="PT Astra Serif" w:eastAsia="Times New Roman" w:hAnsi="PT Astra Serif" w:cs="Arial"/>
                <w:lang w:eastAsia="ru-RU"/>
              </w:rPr>
              <w:t>1</w:t>
            </w:r>
            <w:r w:rsidR="00FC6381" w:rsidRPr="00480710">
              <w:rPr>
                <w:rFonts w:ascii="PT Astra Serif" w:eastAsia="Times New Roman" w:hAnsi="PT Astra Serif" w:cs="Arial"/>
                <w:lang w:eastAsia="ru-RU"/>
              </w:rPr>
              <w:t>-й</w:t>
            </w:r>
            <w:r w:rsidRPr="00480710">
              <w:rPr>
                <w:rFonts w:ascii="PT Astra Serif" w:eastAsia="Times New Roman" w:hAnsi="PT Astra Serif" w:cs="Arial"/>
                <w:lang w:eastAsia="ru-RU"/>
              </w:rPr>
              <w:t xml:space="preserve"> квартал</w:t>
            </w:r>
          </w:p>
        </w:tc>
        <w:tc>
          <w:tcPr>
            <w:tcW w:w="1134" w:type="dxa"/>
            <w:vAlign w:val="center"/>
          </w:tcPr>
          <w:p w:rsidR="00694577" w:rsidRPr="00480710" w:rsidRDefault="00694577" w:rsidP="00694577">
            <w:pPr>
              <w:spacing w:after="0" w:line="240" w:lineRule="auto"/>
              <w:ind w:left="-108" w:right="-108"/>
              <w:jc w:val="center"/>
              <w:rPr>
                <w:rFonts w:ascii="PT Astra Serif" w:eastAsia="Times New Roman" w:hAnsi="PT Astra Serif" w:cs="Arial"/>
                <w:lang w:eastAsia="ru-RU"/>
              </w:rPr>
            </w:pPr>
            <w:r w:rsidRPr="00480710">
              <w:rPr>
                <w:rFonts w:ascii="PT Astra Serif" w:eastAsia="Times New Roman" w:hAnsi="PT Astra Serif" w:cs="Arial"/>
                <w:lang w:eastAsia="ru-RU"/>
              </w:rPr>
              <w:t>2</w:t>
            </w:r>
            <w:r w:rsidR="00FC6381" w:rsidRPr="00480710">
              <w:rPr>
                <w:rFonts w:ascii="PT Astra Serif" w:eastAsia="Times New Roman" w:hAnsi="PT Astra Serif" w:cs="Arial"/>
                <w:lang w:eastAsia="ru-RU"/>
              </w:rPr>
              <w:t>-й</w:t>
            </w:r>
            <w:r w:rsidRPr="00480710">
              <w:rPr>
                <w:rFonts w:ascii="PT Astra Serif" w:eastAsia="Times New Roman" w:hAnsi="PT Astra Serif" w:cs="Arial"/>
                <w:lang w:eastAsia="ru-RU"/>
              </w:rPr>
              <w:t xml:space="preserve"> квартал</w:t>
            </w:r>
            <w:r w:rsidRPr="00480710">
              <w:rPr>
                <w:rFonts w:ascii="PT Astra Serif" w:eastAsia="Times New Roman" w:hAnsi="PT Astra Serif" w:cs="Arial"/>
                <w:vertAlign w:val="superscript"/>
                <w:lang w:eastAsia="ru-RU"/>
              </w:rPr>
              <w:t>*)</w:t>
            </w:r>
          </w:p>
        </w:tc>
      </w:tr>
      <w:tr w:rsidR="004A78E7" w:rsidRPr="00480710" w:rsidTr="0045439E">
        <w:trPr>
          <w:cantSplit/>
          <w:trHeight w:val="640"/>
        </w:trPr>
        <w:tc>
          <w:tcPr>
            <w:tcW w:w="3261" w:type="dxa"/>
            <w:vAlign w:val="center"/>
          </w:tcPr>
          <w:p w:rsidR="00694577" w:rsidRPr="00480710" w:rsidRDefault="00694577" w:rsidP="00694577">
            <w:pPr>
              <w:spacing w:after="0" w:line="240" w:lineRule="auto"/>
              <w:rPr>
                <w:rFonts w:ascii="PT Astra Serif" w:eastAsia="Times New Roman" w:hAnsi="PT Astra Serif" w:cs="Arial"/>
                <w:lang w:eastAsia="ru-RU"/>
              </w:rPr>
            </w:pPr>
            <w:r w:rsidRPr="00480710">
              <w:rPr>
                <w:rFonts w:ascii="PT Astra Serif" w:eastAsia="Times New Roman" w:hAnsi="PT Astra Serif" w:cs="Arial"/>
                <w:lang w:eastAsia="ru-RU"/>
              </w:rPr>
              <w:t>По базовым отраслям экономики Томской области, %</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106,4</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val="en-US" w:eastAsia="ru-RU"/>
              </w:rPr>
              <w:t>103</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val="en-US" w:eastAsia="ru-RU"/>
              </w:rPr>
            </w:pPr>
            <w:r w:rsidRPr="00480710">
              <w:rPr>
                <w:rFonts w:ascii="PT Astra Serif" w:eastAsia="Times New Roman" w:hAnsi="PT Astra Serif" w:cs="Arial"/>
                <w:lang w:val="en-US" w:eastAsia="ru-RU"/>
              </w:rPr>
              <w:t>98</w:t>
            </w:r>
            <w:r w:rsidRPr="00480710">
              <w:rPr>
                <w:rFonts w:ascii="PT Astra Serif" w:eastAsia="Times New Roman" w:hAnsi="PT Astra Serif" w:cs="Arial"/>
                <w:lang w:eastAsia="ru-RU"/>
              </w:rPr>
              <w:t>,</w:t>
            </w:r>
            <w:r w:rsidRPr="00480710">
              <w:rPr>
                <w:rFonts w:ascii="PT Astra Serif" w:eastAsia="Times New Roman" w:hAnsi="PT Astra Serif" w:cs="Arial"/>
                <w:lang w:val="en-US" w:eastAsia="ru-RU"/>
              </w:rPr>
              <w:t>8</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96,5</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val="en-US" w:eastAsia="ru-RU"/>
              </w:rPr>
            </w:pPr>
            <w:r w:rsidRPr="00480710">
              <w:rPr>
                <w:rFonts w:ascii="PT Astra Serif" w:eastAsia="Times New Roman" w:hAnsi="PT Astra Serif" w:cs="Arial"/>
                <w:lang w:val="en-US" w:eastAsia="ru-RU"/>
              </w:rPr>
              <w:t>97</w:t>
            </w:r>
            <w:r w:rsidRPr="00480710">
              <w:rPr>
                <w:rFonts w:ascii="PT Astra Serif" w:eastAsia="Times New Roman" w:hAnsi="PT Astra Serif" w:cs="Arial"/>
                <w:lang w:eastAsia="ru-RU"/>
              </w:rPr>
              <w:t>,</w:t>
            </w:r>
            <w:r w:rsidRPr="00480710">
              <w:rPr>
                <w:rFonts w:ascii="PT Astra Serif" w:eastAsia="Times New Roman" w:hAnsi="PT Astra Serif" w:cs="Arial"/>
                <w:lang w:val="en-US" w:eastAsia="ru-RU"/>
              </w:rPr>
              <w:t>3</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val="en-US" w:eastAsia="ru-RU"/>
              </w:rPr>
            </w:pPr>
            <w:r w:rsidRPr="00480710">
              <w:rPr>
                <w:rFonts w:ascii="PT Astra Serif" w:eastAsia="Times New Roman" w:hAnsi="PT Astra Serif" w:cs="Arial"/>
                <w:lang w:val="en-US" w:eastAsia="ru-RU"/>
              </w:rPr>
              <w:t>112</w:t>
            </w:r>
            <w:r w:rsidRPr="00480710">
              <w:rPr>
                <w:rFonts w:ascii="PT Astra Serif" w:eastAsia="Times New Roman" w:hAnsi="PT Astra Serif" w:cs="Arial"/>
                <w:lang w:eastAsia="ru-RU"/>
              </w:rPr>
              <w:t>,</w:t>
            </w:r>
            <w:r w:rsidRPr="00480710">
              <w:rPr>
                <w:rFonts w:ascii="PT Astra Serif" w:eastAsia="Times New Roman" w:hAnsi="PT Astra Serif" w:cs="Arial"/>
                <w:lang w:val="en-US" w:eastAsia="ru-RU"/>
              </w:rPr>
              <w:t>1</w:t>
            </w:r>
          </w:p>
        </w:tc>
      </w:tr>
      <w:tr w:rsidR="004A78E7" w:rsidRPr="00480710" w:rsidTr="0045439E">
        <w:trPr>
          <w:cantSplit/>
          <w:trHeight w:val="640"/>
        </w:trPr>
        <w:tc>
          <w:tcPr>
            <w:tcW w:w="3261" w:type="dxa"/>
            <w:vAlign w:val="center"/>
          </w:tcPr>
          <w:p w:rsidR="00694577" w:rsidRPr="00480710" w:rsidRDefault="00694577" w:rsidP="00694577">
            <w:pPr>
              <w:spacing w:after="0" w:line="240" w:lineRule="auto"/>
              <w:rPr>
                <w:rFonts w:ascii="PT Astra Serif" w:eastAsia="Times New Roman" w:hAnsi="PT Astra Serif" w:cs="Arial"/>
                <w:lang w:eastAsia="ru-RU"/>
              </w:rPr>
            </w:pPr>
            <w:r w:rsidRPr="00480710">
              <w:rPr>
                <w:rFonts w:ascii="PT Astra Serif" w:eastAsia="Times New Roman" w:hAnsi="PT Astra Serif" w:cs="Arial"/>
                <w:lang w:eastAsia="ru-RU"/>
              </w:rPr>
              <w:t>По базовым отраслям экономики России, %</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102,9</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91,8</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97,1</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98,9</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100,3</w:t>
            </w:r>
          </w:p>
        </w:tc>
        <w:tc>
          <w:tcPr>
            <w:tcW w:w="1134" w:type="dxa"/>
            <w:vAlign w:val="center"/>
          </w:tcPr>
          <w:p w:rsidR="00694577" w:rsidRPr="00480710" w:rsidRDefault="00694577" w:rsidP="00694577">
            <w:pPr>
              <w:spacing w:after="0" w:line="320" w:lineRule="exact"/>
              <w:jc w:val="center"/>
              <w:rPr>
                <w:rFonts w:ascii="PT Astra Serif" w:eastAsia="Times New Roman" w:hAnsi="PT Astra Serif" w:cs="Arial"/>
                <w:lang w:eastAsia="ru-RU"/>
              </w:rPr>
            </w:pPr>
            <w:r w:rsidRPr="00480710">
              <w:rPr>
                <w:rFonts w:ascii="PT Astra Serif" w:eastAsia="Times New Roman" w:hAnsi="PT Astra Serif" w:cs="Arial"/>
                <w:lang w:eastAsia="ru-RU"/>
              </w:rPr>
              <w:t>113,5</w:t>
            </w:r>
          </w:p>
        </w:tc>
      </w:tr>
    </w:tbl>
    <w:p w:rsidR="00877B34" w:rsidRPr="00480710" w:rsidRDefault="002F63EE" w:rsidP="002F63EE">
      <w:pPr>
        <w:spacing w:after="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18"/>
          <w:szCs w:val="18"/>
          <w:lang w:eastAsia="ru-RU"/>
        </w:rPr>
        <w:t>пр</w:t>
      </w:r>
      <w:r w:rsidR="0045439E" w:rsidRPr="00480710">
        <w:rPr>
          <w:rFonts w:ascii="PT Astra Serif" w:eastAsia="Times New Roman" w:hAnsi="PT Astra Serif" w:cs="Times New Roman"/>
          <w:sz w:val="18"/>
          <w:szCs w:val="18"/>
          <w:lang w:eastAsia="ru-RU"/>
        </w:rPr>
        <w:t>едварительная оценка</w:t>
      </w:r>
    </w:p>
    <w:p w:rsidR="008408E2" w:rsidRPr="00480710" w:rsidRDefault="008408E2" w:rsidP="008408E2">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2021 году валовой региональный продукт Томской области</w:t>
      </w:r>
      <w:r w:rsidR="00FC6381"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по предварительной оценке</w:t>
      </w:r>
      <w:r w:rsidR="00FC6381"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w:t>
      </w:r>
      <w:r w:rsidR="002F63EE" w:rsidRPr="00480710">
        <w:rPr>
          <w:rFonts w:ascii="PT Astra Serif" w:eastAsia="Times New Roman" w:hAnsi="PT Astra Serif" w:cs="Times New Roman"/>
          <w:sz w:val="28"/>
          <w:szCs w:val="28"/>
          <w:lang w:eastAsia="ru-RU"/>
        </w:rPr>
        <w:t>достигнет уровня</w:t>
      </w:r>
      <w:r w:rsidRPr="00480710">
        <w:rPr>
          <w:rFonts w:ascii="PT Astra Serif" w:eastAsia="Times New Roman" w:hAnsi="PT Astra Serif" w:cs="Times New Roman"/>
          <w:sz w:val="28"/>
          <w:szCs w:val="28"/>
          <w:lang w:eastAsia="ru-RU"/>
        </w:rPr>
        <w:t xml:space="preserve"> 102,3% </w:t>
      </w:r>
      <w:r w:rsidR="002F63EE" w:rsidRPr="00480710">
        <w:rPr>
          <w:rFonts w:ascii="PT Astra Serif" w:eastAsia="Times New Roman" w:hAnsi="PT Astra Serif" w:cs="Times New Roman"/>
          <w:sz w:val="28"/>
          <w:szCs w:val="28"/>
          <w:lang w:eastAsia="ru-RU"/>
        </w:rPr>
        <w:t>или</w:t>
      </w:r>
      <w:r w:rsidRPr="00480710">
        <w:rPr>
          <w:rFonts w:ascii="PT Astra Serif" w:eastAsia="Times New Roman" w:hAnsi="PT Astra Serif" w:cs="Times New Roman"/>
          <w:sz w:val="28"/>
          <w:szCs w:val="28"/>
          <w:lang w:eastAsia="ru-RU"/>
        </w:rPr>
        <w:t xml:space="preserve"> в номинальном выражении 63</w:t>
      </w:r>
      <w:r w:rsidR="002F63EE" w:rsidRPr="00480710">
        <w:rPr>
          <w:rFonts w:ascii="PT Astra Serif" w:eastAsia="Times New Roman" w:hAnsi="PT Astra Serif" w:cs="Times New Roman"/>
          <w:sz w:val="28"/>
          <w:szCs w:val="28"/>
          <w:lang w:eastAsia="ru-RU"/>
        </w:rPr>
        <w:t>6</w:t>
      </w:r>
      <w:r w:rsidRPr="00480710">
        <w:rPr>
          <w:rFonts w:ascii="PT Astra Serif" w:eastAsia="Times New Roman" w:hAnsi="PT Astra Serif" w:cs="Times New Roman"/>
          <w:sz w:val="28"/>
          <w:szCs w:val="28"/>
          <w:lang w:eastAsia="ru-RU"/>
        </w:rPr>
        <w:t>,</w:t>
      </w:r>
      <w:r w:rsidR="002F63EE" w:rsidRPr="00480710">
        <w:rPr>
          <w:rFonts w:ascii="PT Astra Serif" w:eastAsia="Times New Roman" w:hAnsi="PT Astra Serif" w:cs="Times New Roman"/>
          <w:sz w:val="28"/>
          <w:szCs w:val="28"/>
          <w:lang w:eastAsia="ru-RU"/>
        </w:rPr>
        <w:t>5</w:t>
      </w:r>
      <w:r w:rsidR="00FB3147" w:rsidRPr="00480710">
        <w:rPr>
          <w:rFonts w:ascii="PT Astra Serif" w:eastAsia="Times New Roman" w:hAnsi="PT Astra Serif" w:cs="Times New Roman"/>
          <w:sz w:val="28"/>
          <w:szCs w:val="28"/>
          <w:lang w:eastAsia="ru-RU"/>
        </w:rPr>
        <w:t> </w:t>
      </w:r>
      <w:r w:rsidRPr="00480710">
        <w:rPr>
          <w:rFonts w:ascii="PT Astra Serif" w:eastAsia="Times New Roman" w:hAnsi="PT Astra Serif" w:cs="Times New Roman"/>
          <w:sz w:val="28"/>
          <w:szCs w:val="28"/>
          <w:lang w:eastAsia="ru-RU"/>
        </w:rPr>
        <w:t>млрд. рублей. При базовом варианте в 2022 году темп роста ВРП прогнозируется на уровне 102,</w:t>
      </w:r>
      <w:r w:rsidR="002F63EE" w:rsidRPr="00480710">
        <w:rPr>
          <w:rFonts w:ascii="PT Astra Serif" w:eastAsia="Times New Roman" w:hAnsi="PT Astra Serif" w:cs="Times New Roman"/>
          <w:sz w:val="28"/>
          <w:szCs w:val="28"/>
          <w:lang w:eastAsia="ru-RU"/>
        </w:rPr>
        <w:t>3</w:t>
      </w:r>
      <w:r w:rsidRPr="00480710">
        <w:rPr>
          <w:rFonts w:ascii="PT Astra Serif" w:eastAsia="Times New Roman" w:hAnsi="PT Astra Serif" w:cs="Times New Roman"/>
          <w:sz w:val="28"/>
          <w:szCs w:val="28"/>
          <w:lang w:eastAsia="ru-RU"/>
        </w:rPr>
        <w:t>%</w:t>
      </w:r>
      <w:r w:rsidR="00FB3147"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при консерв</w:t>
      </w:r>
      <w:r w:rsidR="00FC6381" w:rsidRPr="00480710">
        <w:rPr>
          <w:rFonts w:ascii="PT Astra Serif" w:eastAsia="Times New Roman" w:hAnsi="PT Astra Serif" w:cs="Times New Roman"/>
          <w:sz w:val="28"/>
          <w:szCs w:val="28"/>
          <w:lang w:eastAsia="ru-RU"/>
        </w:rPr>
        <w:t xml:space="preserve">ативном варианте – 101%. </w:t>
      </w:r>
      <w:r w:rsidR="00E13D1E">
        <w:rPr>
          <w:rFonts w:ascii="PT Astra Serif" w:eastAsia="Times New Roman" w:hAnsi="PT Astra Serif" w:cs="Times New Roman"/>
          <w:sz w:val="28"/>
          <w:szCs w:val="28"/>
          <w:lang w:eastAsia="ru-RU"/>
        </w:rPr>
        <w:br/>
      </w:r>
      <w:r w:rsidR="00FC6381" w:rsidRPr="00480710">
        <w:rPr>
          <w:rFonts w:ascii="PT Astra Serif" w:eastAsia="Times New Roman" w:hAnsi="PT Astra Serif" w:cs="Times New Roman"/>
          <w:sz w:val="28"/>
          <w:szCs w:val="28"/>
          <w:lang w:eastAsia="ru-RU"/>
        </w:rPr>
        <w:t xml:space="preserve">В 2023 – </w:t>
      </w:r>
      <w:r w:rsidRPr="00480710">
        <w:rPr>
          <w:rFonts w:ascii="PT Astra Serif" w:eastAsia="Times New Roman" w:hAnsi="PT Astra Serif" w:cs="Times New Roman"/>
          <w:sz w:val="28"/>
          <w:szCs w:val="28"/>
          <w:lang w:eastAsia="ru-RU"/>
        </w:rPr>
        <w:t xml:space="preserve">2024 годы  положительная динамика ВРП сохранится на уровне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102,4%</w:t>
      </w:r>
      <w:r w:rsidR="00FC6381"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102,5% (базовый вариант) при стабилизации ситуации с добычей нефти и росте объемо</w:t>
      </w:r>
      <w:r w:rsidR="00FC6381" w:rsidRPr="00480710">
        <w:rPr>
          <w:rFonts w:ascii="PT Astra Serif" w:eastAsia="Times New Roman" w:hAnsi="PT Astra Serif" w:cs="Times New Roman"/>
          <w:sz w:val="28"/>
          <w:szCs w:val="28"/>
          <w:lang w:eastAsia="ru-RU"/>
        </w:rPr>
        <w:t>в обрабатывающих производств в соответствии с</w:t>
      </w:r>
      <w:r w:rsidRPr="00480710">
        <w:rPr>
          <w:rFonts w:ascii="PT Astra Serif" w:eastAsia="Times New Roman" w:hAnsi="PT Astra Serif" w:cs="Times New Roman"/>
          <w:sz w:val="28"/>
          <w:szCs w:val="28"/>
          <w:lang w:eastAsia="ru-RU"/>
        </w:rPr>
        <w:t xml:space="preserve"> приоритетами стратегического развития региона.  </w:t>
      </w:r>
    </w:p>
    <w:p w:rsidR="008408E2" w:rsidRPr="00480710" w:rsidRDefault="008408E2" w:rsidP="008408E2">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Основным фактором роста ВРП остается положительная динамика валовой добавленной стоимости по всем видам деятельности, имеющим наибольший удельный вес в совокупном ВРП. Увеличение объемов обрабатывающих производств за счет развития  пищевой, деревообрабатывающей, химической промышленности, а также цифровых, электр</w:t>
      </w:r>
      <w:r w:rsidR="00FC6381" w:rsidRPr="00480710">
        <w:rPr>
          <w:rFonts w:ascii="PT Astra Serif" w:eastAsia="Times New Roman" w:hAnsi="PT Astra Serif" w:cs="Times New Roman"/>
          <w:sz w:val="28"/>
          <w:szCs w:val="28"/>
          <w:lang w:eastAsia="ru-RU"/>
        </w:rPr>
        <w:t>онных и компьютерных технологий</w:t>
      </w:r>
      <w:r w:rsidRPr="00480710">
        <w:rPr>
          <w:rFonts w:ascii="PT Astra Serif" w:eastAsia="Times New Roman" w:hAnsi="PT Astra Serif" w:cs="Times New Roman"/>
          <w:sz w:val="28"/>
          <w:szCs w:val="28"/>
          <w:lang w:eastAsia="ru-RU"/>
        </w:rPr>
        <w:t xml:space="preserve"> позволит прогнозировать наращивание макропоказателей в среднесрочной перспек</w:t>
      </w:r>
      <w:r w:rsidR="00087318" w:rsidRPr="00480710">
        <w:rPr>
          <w:rFonts w:ascii="PT Astra Serif" w:eastAsia="Times New Roman" w:hAnsi="PT Astra Serif" w:cs="Times New Roman"/>
          <w:sz w:val="28"/>
          <w:szCs w:val="28"/>
          <w:lang w:eastAsia="ru-RU"/>
        </w:rPr>
        <w:t xml:space="preserve">тиве. </w:t>
      </w:r>
      <w:r w:rsidRPr="00480710">
        <w:rPr>
          <w:rFonts w:ascii="PT Astra Serif" w:eastAsia="Times New Roman" w:hAnsi="PT Astra Serif" w:cs="Times New Roman"/>
          <w:sz w:val="28"/>
          <w:szCs w:val="28"/>
          <w:lang w:eastAsia="ru-RU"/>
        </w:rPr>
        <w:t xml:space="preserve">Кроме того, рост экономики будет основан на реализации инвестиционных проектов крупных вертикально-интегрированных компаний, осуществляющих свою деятельность на территории Томской области, расширении межрегиональных и международных связей, внедрении новых технологий, оптимизации производства, а также реализации национальных проектов. </w:t>
      </w:r>
    </w:p>
    <w:p w:rsidR="008408E2" w:rsidRPr="00480710" w:rsidRDefault="008408E2" w:rsidP="008408E2">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При консервативном варианте рассматривается развитие экономики в условиях более низкой динамики цен на нефть и природный газ, низких темпов роста инвестиций в основной капитал. В резул</w:t>
      </w:r>
      <w:r w:rsidR="00693736" w:rsidRPr="00480710">
        <w:rPr>
          <w:rFonts w:ascii="PT Astra Serif" w:eastAsia="Times New Roman" w:hAnsi="PT Astra Serif" w:cs="Times New Roman"/>
          <w:sz w:val="28"/>
          <w:szCs w:val="28"/>
          <w:lang w:eastAsia="ru-RU"/>
        </w:rPr>
        <w:t xml:space="preserve">ьтате темпы роста ВРП в период </w:t>
      </w:r>
      <w:r w:rsidRPr="00480710">
        <w:rPr>
          <w:rFonts w:ascii="PT Astra Serif" w:eastAsia="Times New Roman" w:hAnsi="PT Astra Serif" w:cs="Times New Roman"/>
          <w:sz w:val="28"/>
          <w:szCs w:val="28"/>
          <w:lang w:eastAsia="ru-RU"/>
        </w:rPr>
        <w:t>202</w:t>
      </w:r>
      <w:r w:rsidR="00693736" w:rsidRPr="00480710">
        <w:rPr>
          <w:rFonts w:ascii="PT Astra Serif" w:eastAsia="Times New Roman" w:hAnsi="PT Astra Serif" w:cs="Times New Roman"/>
          <w:sz w:val="28"/>
          <w:szCs w:val="28"/>
          <w:lang w:eastAsia="ru-RU"/>
        </w:rPr>
        <w:t>2</w:t>
      </w:r>
      <w:r w:rsidR="00FC6381"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2023 годов при консервативном вар</w:t>
      </w:r>
      <w:r w:rsidR="00693736" w:rsidRPr="00480710">
        <w:rPr>
          <w:rFonts w:ascii="PT Astra Serif" w:eastAsia="Times New Roman" w:hAnsi="PT Astra Serif" w:cs="Times New Roman"/>
          <w:sz w:val="28"/>
          <w:szCs w:val="28"/>
          <w:lang w:eastAsia="ru-RU"/>
        </w:rPr>
        <w:t xml:space="preserve">ианте прогнозируются на уровне </w:t>
      </w:r>
      <w:r w:rsidRPr="00480710">
        <w:rPr>
          <w:rFonts w:ascii="PT Astra Serif" w:eastAsia="Times New Roman" w:hAnsi="PT Astra Serif" w:cs="Times New Roman"/>
          <w:sz w:val="28"/>
          <w:szCs w:val="28"/>
          <w:lang w:eastAsia="ru-RU"/>
        </w:rPr>
        <w:t>101,</w:t>
      </w:r>
      <w:r w:rsidR="002F63EE" w:rsidRPr="00480710">
        <w:rPr>
          <w:rFonts w:ascii="PT Astra Serif" w:eastAsia="Times New Roman" w:hAnsi="PT Astra Serif" w:cs="Times New Roman"/>
          <w:sz w:val="28"/>
          <w:szCs w:val="28"/>
          <w:lang w:eastAsia="ru-RU"/>
        </w:rPr>
        <w:t>2</w:t>
      </w:r>
      <w:r w:rsidR="00FC6381"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101,4%.</w:t>
      </w:r>
    </w:p>
    <w:p w:rsidR="00AB4646" w:rsidRPr="00480710" w:rsidRDefault="00AB4646" w:rsidP="00AB4646">
      <w:pPr>
        <w:widowControl w:val="0"/>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Темп прироста валового регионального продукта в сопоставимых ценах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202</w:t>
      </w:r>
      <w:r w:rsidR="000C61C5" w:rsidRPr="00480710">
        <w:rPr>
          <w:rFonts w:ascii="PT Astra Serif" w:eastAsia="Times New Roman" w:hAnsi="PT Astra Serif" w:cs="Times New Roman"/>
          <w:sz w:val="28"/>
          <w:szCs w:val="28"/>
          <w:lang w:eastAsia="ru-RU"/>
        </w:rPr>
        <w:t>4</w:t>
      </w:r>
      <w:r w:rsidRPr="00480710">
        <w:rPr>
          <w:rFonts w:ascii="PT Astra Serif" w:eastAsia="Times New Roman" w:hAnsi="PT Astra Serif" w:cs="Times New Roman"/>
          <w:sz w:val="28"/>
          <w:szCs w:val="28"/>
          <w:lang w:eastAsia="ru-RU"/>
        </w:rPr>
        <w:t> году к 20</w:t>
      </w:r>
      <w:r w:rsidR="000C61C5" w:rsidRPr="00480710">
        <w:rPr>
          <w:rFonts w:ascii="PT Astra Serif" w:eastAsia="Times New Roman" w:hAnsi="PT Astra Serif" w:cs="Times New Roman"/>
          <w:sz w:val="28"/>
          <w:szCs w:val="28"/>
          <w:lang w:eastAsia="ru-RU"/>
        </w:rPr>
        <w:t>20</w:t>
      </w:r>
      <w:r w:rsidRPr="00480710">
        <w:rPr>
          <w:rFonts w:ascii="PT Astra Serif" w:eastAsia="Times New Roman" w:hAnsi="PT Astra Serif" w:cs="Times New Roman"/>
          <w:sz w:val="28"/>
          <w:szCs w:val="28"/>
          <w:lang w:eastAsia="ru-RU"/>
        </w:rPr>
        <w:t xml:space="preserve"> году составит </w:t>
      </w:r>
      <w:r w:rsidR="000C019F" w:rsidRPr="00480710">
        <w:rPr>
          <w:rFonts w:ascii="PT Astra Serif" w:eastAsia="Times New Roman" w:hAnsi="PT Astra Serif" w:cs="Times New Roman"/>
          <w:sz w:val="28"/>
          <w:szCs w:val="28"/>
          <w:lang w:eastAsia="ru-RU"/>
        </w:rPr>
        <w:t>9,</w:t>
      </w:r>
      <w:r w:rsidR="00AA3657" w:rsidRPr="00480710">
        <w:rPr>
          <w:rFonts w:ascii="PT Astra Serif" w:eastAsia="Times New Roman" w:hAnsi="PT Astra Serif" w:cs="Times New Roman"/>
          <w:sz w:val="28"/>
          <w:szCs w:val="28"/>
          <w:lang w:eastAsia="ru-RU"/>
        </w:rPr>
        <w:t>8</w:t>
      </w:r>
      <w:r w:rsidRPr="00480710">
        <w:rPr>
          <w:rFonts w:ascii="PT Astra Serif" w:eastAsia="Times New Roman" w:hAnsi="PT Astra Serif" w:cs="Times New Roman"/>
          <w:sz w:val="28"/>
          <w:szCs w:val="28"/>
          <w:lang w:eastAsia="ru-RU"/>
        </w:rPr>
        <w:t>% по базовому варианту (приложение</w:t>
      </w:r>
      <w:r w:rsidR="00034A6F"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 </w:t>
      </w:r>
      <w:r w:rsidR="0057258D" w:rsidRPr="00480710">
        <w:rPr>
          <w:rFonts w:ascii="PT Astra Serif" w:eastAsia="Times New Roman" w:hAnsi="PT Astra Serif" w:cs="Times New Roman"/>
          <w:sz w:val="28"/>
          <w:szCs w:val="28"/>
          <w:lang w:eastAsia="ru-RU"/>
        </w:rPr>
        <w:t>5</w:t>
      </w:r>
      <w:r w:rsidR="002D7DA5" w:rsidRPr="00480710">
        <w:rPr>
          <w:rFonts w:ascii="PT Astra Serif" w:eastAsia="Times New Roman" w:hAnsi="PT Astra Serif" w:cs="Times New Roman"/>
          <w:sz w:val="28"/>
          <w:szCs w:val="28"/>
          <w:lang w:eastAsia="ru-RU"/>
        </w:rPr>
        <w:t xml:space="preserve"> </w:t>
      </w:r>
      <w:r w:rsidR="00E13D1E">
        <w:rPr>
          <w:rFonts w:ascii="PT Astra Serif" w:eastAsia="Times New Roman" w:hAnsi="PT Astra Serif" w:cs="Times New Roman"/>
          <w:sz w:val="28"/>
          <w:szCs w:val="28"/>
          <w:lang w:eastAsia="ru-RU"/>
        </w:rPr>
        <w:br/>
      </w:r>
      <w:r w:rsidR="002D7DA5" w:rsidRPr="00480710">
        <w:rPr>
          <w:rFonts w:ascii="PT Astra Serif" w:eastAsia="Times New Roman" w:hAnsi="PT Astra Serif" w:cs="Times New Roman"/>
          <w:sz w:val="28"/>
          <w:szCs w:val="28"/>
          <w:lang w:eastAsia="ru-RU"/>
        </w:rPr>
        <w:t>к Прогнозу</w:t>
      </w:r>
      <w:r w:rsidR="00FC6381" w:rsidRPr="00480710">
        <w:rPr>
          <w:rFonts w:ascii="PT Astra Serif" w:eastAsia="Times New Roman" w:hAnsi="PT Astra Serif" w:cs="Times New Roman"/>
          <w:sz w:val="28"/>
          <w:szCs w:val="28"/>
          <w:lang w:eastAsia="ru-RU"/>
        </w:rPr>
        <w:t>), что ниже</w:t>
      </w:r>
      <w:r w:rsidRPr="00480710">
        <w:rPr>
          <w:rFonts w:ascii="PT Astra Serif" w:eastAsia="Times New Roman" w:hAnsi="PT Astra Serif" w:cs="Times New Roman"/>
          <w:sz w:val="28"/>
          <w:szCs w:val="28"/>
          <w:lang w:eastAsia="ru-RU"/>
        </w:rPr>
        <w:t xml:space="preserve"> чем предусмотрено Стратегией (1</w:t>
      </w:r>
      <w:r w:rsidR="000C61C5" w:rsidRPr="00480710">
        <w:rPr>
          <w:rFonts w:ascii="PT Astra Serif" w:eastAsia="Times New Roman" w:hAnsi="PT Astra Serif" w:cs="Times New Roman"/>
          <w:sz w:val="28"/>
          <w:szCs w:val="28"/>
          <w:lang w:eastAsia="ru-RU"/>
        </w:rPr>
        <w:t>7</w:t>
      </w:r>
      <w:r w:rsidRPr="00480710">
        <w:rPr>
          <w:rFonts w:ascii="PT Astra Serif" w:eastAsia="Times New Roman" w:hAnsi="PT Astra Serif" w:cs="Times New Roman"/>
          <w:sz w:val="28"/>
          <w:szCs w:val="28"/>
          <w:lang w:eastAsia="ru-RU"/>
        </w:rPr>
        <w:t>,</w:t>
      </w:r>
      <w:r w:rsidR="000C61C5" w:rsidRPr="00480710">
        <w:rPr>
          <w:rFonts w:ascii="PT Astra Serif" w:eastAsia="Times New Roman" w:hAnsi="PT Astra Serif" w:cs="Times New Roman"/>
          <w:sz w:val="28"/>
          <w:szCs w:val="28"/>
          <w:lang w:eastAsia="ru-RU"/>
        </w:rPr>
        <w:t>5</w:t>
      </w:r>
      <w:r w:rsidR="00FC6381"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из-за </w:t>
      </w:r>
      <w:r w:rsidR="00413FE5" w:rsidRPr="00480710">
        <w:rPr>
          <w:rFonts w:ascii="PT Astra Serif" w:eastAsia="Times New Roman" w:hAnsi="PT Astra Serif" w:cs="Times New Roman"/>
          <w:sz w:val="28"/>
          <w:szCs w:val="28"/>
          <w:lang w:eastAsia="ru-RU"/>
        </w:rPr>
        <w:t xml:space="preserve">более низких темпов роста </w:t>
      </w:r>
      <w:r w:rsidR="000C019F" w:rsidRPr="00480710">
        <w:rPr>
          <w:rFonts w:ascii="PT Astra Serif" w:eastAsia="Times New Roman" w:hAnsi="PT Astra Serif" w:cs="Times New Roman"/>
          <w:sz w:val="28"/>
          <w:szCs w:val="28"/>
          <w:lang w:eastAsia="ru-RU"/>
        </w:rPr>
        <w:t xml:space="preserve">ВРП </w:t>
      </w:r>
      <w:r w:rsidR="00413FE5" w:rsidRPr="00480710">
        <w:rPr>
          <w:rFonts w:ascii="PT Astra Serif" w:eastAsia="Times New Roman" w:hAnsi="PT Astra Serif" w:cs="Times New Roman"/>
          <w:sz w:val="28"/>
          <w:szCs w:val="28"/>
          <w:lang w:eastAsia="ru-RU"/>
        </w:rPr>
        <w:t xml:space="preserve">в </w:t>
      </w:r>
      <w:r w:rsidR="000C019F" w:rsidRPr="00480710">
        <w:rPr>
          <w:rFonts w:ascii="PT Astra Serif" w:eastAsia="Times New Roman" w:hAnsi="PT Astra Serif" w:cs="Times New Roman"/>
          <w:sz w:val="28"/>
          <w:szCs w:val="28"/>
          <w:lang w:eastAsia="ru-RU"/>
        </w:rPr>
        <w:t>2021</w:t>
      </w:r>
      <w:r w:rsidR="00FC6381" w:rsidRPr="00480710">
        <w:rPr>
          <w:rFonts w:ascii="PT Astra Serif" w:eastAsia="Times New Roman" w:hAnsi="PT Astra Serif" w:cs="Times New Roman"/>
          <w:sz w:val="28"/>
          <w:szCs w:val="28"/>
          <w:lang w:eastAsia="ru-RU"/>
        </w:rPr>
        <w:t xml:space="preserve"> –</w:t>
      </w:r>
      <w:r w:rsidR="000C019F" w:rsidRPr="00480710">
        <w:rPr>
          <w:rFonts w:ascii="PT Astra Serif" w:eastAsia="Times New Roman" w:hAnsi="PT Astra Serif" w:cs="Times New Roman"/>
          <w:sz w:val="28"/>
          <w:szCs w:val="28"/>
          <w:lang w:eastAsia="ru-RU"/>
        </w:rPr>
        <w:t xml:space="preserve"> 2024 годы, связанных с прогнозируемым сокращением добычи нефти</w:t>
      </w:r>
      <w:r w:rsidR="00413FE5" w:rsidRPr="00480710">
        <w:rPr>
          <w:rFonts w:ascii="PT Astra Serif" w:eastAsia="Times New Roman" w:hAnsi="PT Astra Serif" w:cs="Times New Roman"/>
          <w:sz w:val="28"/>
          <w:szCs w:val="28"/>
          <w:lang w:eastAsia="ru-RU"/>
        </w:rPr>
        <w:t>.</w:t>
      </w:r>
    </w:p>
    <w:p w:rsidR="00432308" w:rsidRPr="00480710" w:rsidRDefault="00432308"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Целевой вариант прогноза предполагает </w:t>
      </w:r>
      <w:r w:rsidR="00B84774" w:rsidRPr="00480710">
        <w:rPr>
          <w:rFonts w:ascii="PT Astra Serif" w:eastAsia="Times New Roman" w:hAnsi="PT Astra Serif" w:cs="Times New Roman"/>
          <w:sz w:val="28"/>
          <w:szCs w:val="28"/>
          <w:lang w:eastAsia="ru-RU"/>
        </w:rPr>
        <w:t xml:space="preserve">более быстрые темпы восстановления экономики в результате повышенной инвестиционной активности, </w:t>
      </w:r>
      <w:r w:rsidRPr="00480710">
        <w:rPr>
          <w:rFonts w:ascii="PT Astra Serif" w:eastAsia="Times New Roman" w:hAnsi="PT Astra Serif" w:cs="Times New Roman"/>
          <w:sz w:val="28"/>
          <w:szCs w:val="28"/>
          <w:lang w:eastAsia="ru-RU"/>
        </w:rPr>
        <w:t>успешн</w:t>
      </w:r>
      <w:r w:rsidR="00B84774" w:rsidRPr="00480710">
        <w:rPr>
          <w:rFonts w:ascii="PT Astra Serif" w:eastAsia="Times New Roman" w:hAnsi="PT Astra Serif" w:cs="Times New Roman"/>
          <w:sz w:val="28"/>
          <w:szCs w:val="28"/>
          <w:lang w:eastAsia="ru-RU"/>
        </w:rPr>
        <w:t>ой</w:t>
      </w:r>
      <w:r w:rsidRPr="00480710">
        <w:rPr>
          <w:rFonts w:ascii="PT Astra Serif" w:eastAsia="Times New Roman" w:hAnsi="PT Astra Serif" w:cs="Times New Roman"/>
          <w:sz w:val="28"/>
          <w:szCs w:val="28"/>
          <w:lang w:eastAsia="ru-RU"/>
        </w:rPr>
        <w:t xml:space="preserve"> реализаци</w:t>
      </w:r>
      <w:r w:rsidR="00B84774" w:rsidRPr="00480710">
        <w:rPr>
          <w:rFonts w:ascii="PT Astra Serif" w:eastAsia="Times New Roman" w:hAnsi="PT Astra Serif" w:cs="Times New Roman"/>
          <w:sz w:val="28"/>
          <w:szCs w:val="28"/>
          <w:lang w:eastAsia="ru-RU"/>
        </w:rPr>
        <w:t>и</w:t>
      </w:r>
      <w:r w:rsidRPr="00480710">
        <w:rPr>
          <w:rFonts w:ascii="PT Astra Serif" w:eastAsia="Times New Roman" w:hAnsi="PT Astra Serif" w:cs="Times New Roman"/>
          <w:sz w:val="28"/>
          <w:szCs w:val="28"/>
          <w:lang w:eastAsia="ru-RU"/>
        </w:rPr>
        <w:t xml:space="preserve"> национальных проектов на территории Томской области</w:t>
      </w:r>
      <w:r w:rsidR="00B84774" w:rsidRPr="00480710">
        <w:rPr>
          <w:rFonts w:ascii="PT Astra Serif" w:eastAsia="Times New Roman" w:hAnsi="PT Astra Serif" w:cs="Times New Roman"/>
          <w:sz w:val="28"/>
          <w:szCs w:val="28"/>
          <w:lang w:eastAsia="ru-RU"/>
        </w:rPr>
        <w:t xml:space="preserve"> и</w:t>
      </w:r>
      <w:r w:rsidRPr="00480710">
        <w:rPr>
          <w:rFonts w:ascii="PT Astra Serif" w:eastAsia="Times New Roman" w:hAnsi="PT Astra Serif" w:cs="Times New Roman"/>
          <w:sz w:val="28"/>
          <w:szCs w:val="28"/>
          <w:lang w:eastAsia="ru-RU"/>
        </w:rPr>
        <w:t xml:space="preserve"> достижени</w:t>
      </w:r>
      <w:r w:rsidR="005866FE" w:rsidRPr="00480710">
        <w:rPr>
          <w:rFonts w:ascii="PT Astra Serif" w:eastAsia="Times New Roman" w:hAnsi="PT Astra Serif" w:cs="Times New Roman"/>
          <w:sz w:val="28"/>
          <w:szCs w:val="28"/>
          <w:lang w:eastAsia="ru-RU"/>
        </w:rPr>
        <w:t>я</w:t>
      </w:r>
      <w:r w:rsidRPr="00480710">
        <w:rPr>
          <w:rFonts w:ascii="PT Astra Serif" w:eastAsia="Times New Roman" w:hAnsi="PT Astra Serif" w:cs="Times New Roman"/>
          <w:sz w:val="28"/>
          <w:szCs w:val="28"/>
          <w:lang w:eastAsia="ru-RU"/>
        </w:rPr>
        <w:t xml:space="preserve"> целевых показателей</w:t>
      </w:r>
      <w:r w:rsidR="000C019F" w:rsidRPr="00480710">
        <w:rPr>
          <w:rFonts w:ascii="PT Astra Serif" w:eastAsia="Times New Roman" w:hAnsi="PT Astra Serif" w:cs="Times New Roman"/>
          <w:sz w:val="28"/>
          <w:szCs w:val="28"/>
          <w:lang w:eastAsia="ru-RU"/>
        </w:rPr>
        <w:t>, т</w:t>
      </w:r>
      <w:r w:rsidR="00003C73" w:rsidRPr="00480710">
        <w:rPr>
          <w:rFonts w:ascii="PT Astra Serif" w:eastAsia="Times New Roman" w:hAnsi="PT Astra Serif" w:cs="Times New Roman"/>
          <w:sz w:val="28"/>
          <w:szCs w:val="28"/>
          <w:lang w:eastAsia="ru-RU"/>
        </w:rPr>
        <w:t>емп роста ВРП в 202</w:t>
      </w:r>
      <w:r w:rsidR="000C019F" w:rsidRPr="00480710">
        <w:rPr>
          <w:rFonts w:ascii="PT Astra Serif" w:eastAsia="Times New Roman" w:hAnsi="PT Astra Serif" w:cs="Times New Roman"/>
          <w:sz w:val="28"/>
          <w:szCs w:val="28"/>
          <w:lang w:eastAsia="ru-RU"/>
        </w:rPr>
        <w:t>4</w:t>
      </w:r>
      <w:r w:rsidR="00391EA3" w:rsidRPr="00480710">
        <w:rPr>
          <w:rFonts w:ascii="PT Astra Serif" w:eastAsia="Times New Roman" w:hAnsi="PT Astra Serif" w:cs="Times New Roman"/>
          <w:sz w:val="28"/>
          <w:szCs w:val="28"/>
          <w:lang w:eastAsia="ru-RU"/>
        </w:rPr>
        <w:t> </w:t>
      </w:r>
      <w:r w:rsidR="00003C73" w:rsidRPr="00480710">
        <w:rPr>
          <w:rFonts w:ascii="PT Astra Serif" w:eastAsia="Times New Roman" w:hAnsi="PT Astra Serif" w:cs="Times New Roman"/>
          <w:sz w:val="28"/>
          <w:szCs w:val="28"/>
          <w:lang w:eastAsia="ru-RU"/>
        </w:rPr>
        <w:t>году к 20</w:t>
      </w:r>
      <w:r w:rsidR="000C019F" w:rsidRPr="00480710">
        <w:rPr>
          <w:rFonts w:ascii="PT Astra Serif" w:eastAsia="Times New Roman" w:hAnsi="PT Astra Serif" w:cs="Times New Roman"/>
          <w:sz w:val="28"/>
          <w:szCs w:val="28"/>
          <w:lang w:eastAsia="ru-RU"/>
        </w:rPr>
        <w:t>20</w:t>
      </w:r>
      <w:r w:rsidR="00003C73" w:rsidRPr="00480710">
        <w:rPr>
          <w:rFonts w:ascii="PT Astra Serif" w:eastAsia="Times New Roman" w:hAnsi="PT Astra Serif" w:cs="Times New Roman"/>
          <w:sz w:val="28"/>
          <w:szCs w:val="28"/>
          <w:lang w:eastAsia="ru-RU"/>
        </w:rPr>
        <w:t xml:space="preserve"> году составит </w:t>
      </w:r>
      <w:r w:rsidR="00391EA3" w:rsidRPr="00480710">
        <w:rPr>
          <w:rFonts w:ascii="PT Astra Serif" w:eastAsia="Times New Roman" w:hAnsi="PT Astra Serif" w:cs="Times New Roman"/>
          <w:sz w:val="28"/>
          <w:szCs w:val="28"/>
          <w:lang w:eastAsia="ru-RU"/>
        </w:rPr>
        <w:t>109,8</w:t>
      </w:r>
      <w:r w:rsidR="00003C73" w:rsidRPr="00480710">
        <w:rPr>
          <w:rFonts w:ascii="PT Astra Serif" w:eastAsia="Times New Roman" w:hAnsi="PT Astra Serif" w:cs="Times New Roman"/>
          <w:sz w:val="28"/>
          <w:szCs w:val="28"/>
          <w:lang w:eastAsia="ru-RU"/>
        </w:rPr>
        <w:t>%.</w:t>
      </w:r>
      <w:r w:rsidR="000C61C5" w:rsidRPr="00480710">
        <w:rPr>
          <w:rFonts w:ascii="PT Astra Serif" w:eastAsia="Times New Roman" w:hAnsi="PT Astra Serif" w:cs="Times New Roman"/>
          <w:sz w:val="28"/>
          <w:szCs w:val="28"/>
          <w:lang w:eastAsia="ru-RU"/>
        </w:rPr>
        <w:t xml:space="preserve"> При консервативном </w:t>
      </w:r>
      <w:r w:rsidR="005E5D8F" w:rsidRPr="00480710">
        <w:rPr>
          <w:rFonts w:ascii="PT Astra Serif" w:eastAsia="Times New Roman" w:hAnsi="PT Astra Serif" w:cs="Times New Roman"/>
          <w:sz w:val="28"/>
          <w:szCs w:val="28"/>
          <w:lang w:eastAsia="ru-RU"/>
        </w:rPr>
        <w:t xml:space="preserve">варианте – </w:t>
      </w:r>
      <w:r w:rsidR="00391EA3" w:rsidRPr="00480710">
        <w:rPr>
          <w:rFonts w:ascii="PT Astra Serif" w:eastAsia="Times New Roman" w:hAnsi="PT Astra Serif" w:cs="Times New Roman"/>
          <w:sz w:val="28"/>
          <w:szCs w:val="28"/>
          <w:lang w:eastAsia="ru-RU"/>
        </w:rPr>
        <w:t>106,0</w:t>
      </w:r>
      <w:r w:rsidR="005E5D8F" w:rsidRPr="00480710">
        <w:rPr>
          <w:rFonts w:ascii="PT Astra Serif" w:eastAsia="Times New Roman" w:hAnsi="PT Astra Serif" w:cs="Times New Roman"/>
          <w:sz w:val="28"/>
          <w:szCs w:val="28"/>
          <w:lang w:eastAsia="ru-RU"/>
        </w:rPr>
        <w:t>%.</w:t>
      </w:r>
    </w:p>
    <w:p w:rsidR="00206D2D" w:rsidRPr="00480710" w:rsidRDefault="00206D2D"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Важным показателем, характеризующим ВРП, является его </w:t>
      </w:r>
      <w:r w:rsidRPr="00480710">
        <w:rPr>
          <w:rFonts w:ascii="PT Astra Serif" w:hAnsi="PT Astra Serif" w:cs="Times New Roman"/>
          <w:sz w:val="28"/>
          <w:szCs w:val="28"/>
        </w:rPr>
        <w:t>энергоемкость,</w:t>
      </w:r>
      <w:r w:rsidRPr="00480710">
        <w:rPr>
          <w:rFonts w:ascii="PT Astra Serif" w:eastAsia="Times New Roman" w:hAnsi="PT Astra Serif" w:cs="Times New Roman"/>
          <w:sz w:val="28"/>
          <w:szCs w:val="28"/>
          <w:lang w:eastAsia="ru-RU"/>
        </w:rPr>
        <w:t xml:space="preserve"> показывающая изменение суммарного потребления топливно-энергетических ресурсов по отношению к изменению объема товаров и услуг, произведенных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отраслях экономики.</w:t>
      </w:r>
    </w:p>
    <w:p w:rsidR="00206D2D" w:rsidRPr="00480710" w:rsidRDefault="005E5D8F"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М</w:t>
      </w:r>
      <w:r w:rsidR="00206D2D" w:rsidRPr="00480710">
        <w:rPr>
          <w:rFonts w:ascii="PT Astra Serif" w:eastAsia="Times New Roman" w:hAnsi="PT Astra Serif" w:cs="Times New Roman"/>
          <w:sz w:val="28"/>
          <w:szCs w:val="28"/>
          <w:lang w:eastAsia="ru-RU"/>
        </w:rPr>
        <w:t>одернизация топливно-энергетического комплекса Томской области, техническое переоснащение производственных предприятий, рациональное использование энергетических ресурсов организациями и учреждениями, финансируемыми за счет средств бюджета</w:t>
      </w:r>
      <w:r w:rsidRPr="00480710">
        <w:rPr>
          <w:rFonts w:ascii="PT Astra Serif" w:eastAsia="Times New Roman" w:hAnsi="PT Astra Serif" w:cs="Times New Roman"/>
          <w:sz w:val="28"/>
          <w:szCs w:val="28"/>
          <w:lang w:eastAsia="ru-RU"/>
        </w:rPr>
        <w:t>, способствовали</w:t>
      </w:r>
      <w:r w:rsidR="003372BB" w:rsidRPr="00480710">
        <w:rPr>
          <w:rFonts w:ascii="PT Astra Serif" w:eastAsia="Times New Roman" w:hAnsi="PT Astra Serif" w:cs="Times New Roman"/>
          <w:sz w:val="28"/>
          <w:szCs w:val="28"/>
          <w:lang w:eastAsia="ru-RU"/>
        </w:rPr>
        <w:t xml:space="preserve"> снижению </w:t>
      </w:r>
      <w:r w:rsidR="00E13D1E">
        <w:rPr>
          <w:rFonts w:ascii="PT Astra Serif" w:eastAsia="Times New Roman" w:hAnsi="PT Astra Serif" w:cs="Times New Roman"/>
          <w:sz w:val="28"/>
          <w:szCs w:val="28"/>
          <w:lang w:eastAsia="ru-RU"/>
        </w:rPr>
        <w:br/>
      </w:r>
      <w:r w:rsidR="003E21C1" w:rsidRPr="00480710">
        <w:rPr>
          <w:rFonts w:ascii="PT Astra Serif" w:eastAsia="Times New Roman" w:hAnsi="PT Astra Serif" w:cs="Times New Roman"/>
          <w:sz w:val="28"/>
          <w:szCs w:val="28"/>
          <w:lang w:eastAsia="ru-RU"/>
        </w:rPr>
        <w:t>в 2020 </w:t>
      </w:r>
      <w:r w:rsidR="003372BB" w:rsidRPr="00480710">
        <w:rPr>
          <w:rFonts w:ascii="PT Astra Serif" w:eastAsia="Times New Roman" w:hAnsi="PT Astra Serif" w:cs="Times New Roman"/>
          <w:sz w:val="28"/>
          <w:szCs w:val="28"/>
          <w:lang w:eastAsia="ru-RU"/>
        </w:rPr>
        <w:t>году энергоемкости ВРП Томской области</w:t>
      </w:r>
      <w:r w:rsidR="003E21C1" w:rsidRPr="00480710">
        <w:rPr>
          <w:rFonts w:ascii="PT Astra Serif" w:eastAsia="Times New Roman" w:hAnsi="PT Astra Serif" w:cs="Times New Roman"/>
          <w:sz w:val="28"/>
          <w:szCs w:val="28"/>
          <w:lang w:eastAsia="ru-RU"/>
        </w:rPr>
        <w:t xml:space="preserve"> на 1,4% (оценка) по сравнению с уровнем 2019 года</w:t>
      </w:r>
      <w:r w:rsidR="00206D2D" w:rsidRPr="00480710">
        <w:rPr>
          <w:rFonts w:ascii="PT Astra Serif" w:eastAsia="Times New Roman" w:hAnsi="PT Astra Serif" w:cs="Times New Roman"/>
          <w:sz w:val="28"/>
          <w:szCs w:val="28"/>
          <w:lang w:eastAsia="ru-RU"/>
        </w:rPr>
        <w:t>.</w:t>
      </w:r>
    </w:p>
    <w:p w:rsidR="00226176" w:rsidRPr="00480710" w:rsidRDefault="00206D2D"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Оценка темпа снижения энергоемкости ВРП в 202</w:t>
      </w:r>
      <w:r w:rsidR="005E5D8F" w:rsidRPr="00480710">
        <w:rPr>
          <w:rFonts w:ascii="PT Astra Serif" w:eastAsia="Times New Roman" w:hAnsi="PT Astra Serif" w:cs="Times New Roman"/>
          <w:sz w:val="28"/>
          <w:szCs w:val="28"/>
          <w:lang w:eastAsia="ru-RU"/>
        </w:rPr>
        <w:t>1</w:t>
      </w:r>
      <w:r w:rsidRPr="00480710">
        <w:rPr>
          <w:rFonts w:ascii="PT Astra Serif" w:eastAsia="Times New Roman" w:hAnsi="PT Astra Serif" w:cs="Times New Roman"/>
          <w:sz w:val="28"/>
          <w:szCs w:val="28"/>
          <w:lang w:eastAsia="ru-RU"/>
        </w:rPr>
        <w:t xml:space="preserve"> год</w:t>
      </w:r>
      <w:r w:rsidR="00226176" w:rsidRPr="00480710">
        <w:rPr>
          <w:rFonts w:ascii="PT Astra Serif" w:eastAsia="Times New Roman" w:hAnsi="PT Astra Serif" w:cs="Times New Roman"/>
          <w:sz w:val="28"/>
          <w:szCs w:val="28"/>
          <w:lang w:eastAsia="ru-RU"/>
        </w:rPr>
        <w:t>у</w:t>
      </w:r>
      <w:r w:rsidRPr="00480710">
        <w:rPr>
          <w:rFonts w:ascii="PT Astra Serif" w:eastAsia="Times New Roman" w:hAnsi="PT Astra Serif" w:cs="Times New Roman"/>
          <w:sz w:val="28"/>
          <w:szCs w:val="28"/>
          <w:lang w:eastAsia="ru-RU"/>
        </w:rPr>
        <w:t xml:space="preserve"> составляет </w:t>
      </w:r>
      <w:r w:rsidR="003E21C1" w:rsidRPr="00480710">
        <w:rPr>
          <w:rFonts w:ascii="PT Astra Serif" w:eastAsia="Times New Roman" w:hAnsi="PT Astra Serif" w:cs="Times New Roman"/>
          <w:sz w:val="28"/>
          <w:szCs w:val="28"/>
          <w:lang w:eastAsia="ru-RU"/>
        </w:rPr>
        <w:t>1,5</w:t>
      </w:r>
      <w:r w:rsidRPr="00480710">
        <w:rPr>
          <w:rFonts w:ascii="PT Astra Serif" w:eastAsia="Times New Roman" w:hAnsi="PT Astra Serif" w:cs="Times New Roman"/>
          <w:sz w:val="28"/>
          <w:szCs w:val="28"/>
          <w:lang w:eastAsia="ru-RU"/>
        </w:rPr>
        <w:t>%.</w:t>
      </w:r>
    </w:p>
    <w:p w:rsidR="00206D2D" w:rsidRPr="00480710" w:rsidRDefault="00206D2D"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среднесрочном периоде прогнозируется сохранение тенденции снижения энергоемкости ВРП по базовому варианту </w:t>
      </w:r>
      <w:r w:rsidR="003E21C1" w:rsidRPr="00480710">
        <w:rPr>
          <w:rFonts w:ascii="PT Astra Serif" w:eastAsia="Times New Roman" w:hAnsi="PT Astra Serif" w:cs="Times New Roman"/>
          <w:sz w:val="28"/>
          <w:szCs w:val="28"/>
          <w:lang w:eastAsia="ru-RU"/>
        </w:rPr>
        <w:t>от 1,4% до 3,8</w:t>
      </w:r>
      <w:r w:rsidRPr="00480710">
        <w:rPr>
          <w:rFonts w:ascii="PT Astra Serif" w:eastAsia="Times New Roman" w:hAnsi="PT Astra Serif" w:cs="Times New Roman"/>
          <w:sz w:val="28"/>
          <w:szCs w:val="28"/>
          <w:lang w:eastAsia="ru-RU"/>
        </w:rPr>
        <w:t xml:space="preserve">% в год </w:t>
      </w:r>
      <w:r w:rsidR="00FC6381" w:rsidRPr="00480710">
        <w:rPr>
          <w:rFonts w:ascii="PT Astra Serif" w:eastAsia="Times New Roman" w:hAnsi="PT Astra Serif" w:cs="Times New Roman"/>
          <w:sz w:val="28"/>
          <w:szCs w:val="28"/>
          <w:lang w:eastAsia="ru-RU"/>
        </w:rPr>
        <w:t xml:space="preserve">(консервативный – 0,1% – </w:t>
      </w:r>
      <w:r w:rsidR="003E21C1" w:rsidRPr="00480710">
        <w:rPr>
          <w:rFonts w:ascii="PT Astra Serif" w:eastAsia="Times New Roman" w:hAnsi="PT Astra Serif" w:cs="Times New Roman"/>
          <w:sz w:val="28"/>
          <w:szCs w:val="28"/>
          <w:lang w:eastAsia="ru-RU"/>
        </w:rPr>
        <w:t>2,8</w:t>
      </w:r>
      <w:r w:rsidRPr="00480710">
        <w:rPr>
          <w:rFonts w:ascii="PT Astra Serif" w:eastAsia="Times New Roman" w:hAnsi="PT Astra Serif" w:cs="Times New Roman"/>
          <w:sz w:val="28"/>
          <w:szCs w:val="28"/>
          <w:lang w:eastAsia="ru-RU"/>
        </w:rPr>
        <w:t xml:space="preserve">%, целевой – </w:t>
      </w:r>
      <w:r w:rsidR="003E21C1" w:rsidRPr="00480710">
        <w:rPr>
          <w:rFonts w:ascii="PT Astra Serif" w:eastAsia="Times New Roman" w:hAnsi="PT Astra Serif" w:cs="Times New Roman"/>
          <w:sz w:val="28"/>
          <w:szCs w:val="28"/>
          <w:lang w:eastAsia="ru-RU"/>
        </w:rPr>
        <w:t>1,6</w:t>
      </w:r>
      <w:r w:rsidRPr="00480710">
        <w:rPr>
          <w:rFonts w:ascii="PT Astra Serif" w:eastAsia="Times New Roman" w:hAnsi="PT Astra Serif" w:cs="Times New Roman"/>
          <w:sz w:val="28"/>
          <w:szCs w:val="28"/>
          <w:lang w:eastAsia="ru-RU"/>
        </w:rPr>
        <w:t>%</w:t>
      </w:r>
      <w:r w:rsidR="00FC6381" w:rsidRPr="00480710">
        <w:rPr>
          <w:rFonts w:ascii="PT Astra Serif" w:eastAsia="Times New Roman" w:hAnsi="PT Astra Serif" w:cs="Times New Roman"/>
          <w:sz w:val="28"/>
          <w:szCs w:val="28"/>
          <w:lang w:eastAsia="ru-RU"/>
        </w:rPr>
        <w:t xml:space="preserve"> – </w:t>
      </w:r>
      <w:r w:rsidR="003E21C1" w:rsidRPr="00480710">
        <w:rPr>
          <w:rFonts w:ascii="PT Astra Serif" w:eastAsia="Times New Roman" w:hAnsi="PT Astra Serif" w:cs="Times New Roman"/>
          <w:sz w:val="28"/>
          <w:szCs w:val="28"/>
          <w:lang w:eastAsia="ru-RU"/>
        </w:rPr>
        <w:t>4,3</w:t>
      </w:r>
      <w:r w:rsidRPr="00480710">
        <w:rPr>
          <w:rFonts w:ascii="PT Astra Serif" w:eastAsia="Times New Roman" w:hAnsi="PT Astra Serif" w:cs="Times New Roman"/>
          <w:sz w:val="28"/>
          <w:szCs w:val="28"/>
          <w:lang w:eastAsia="ru-RU"/>
        </w:rPr>
        <w:t xml:space="preserve">%). </w:t>
      </w:r>
      <w:r w:rsidR="00223FD6" w:rsidRPr="00480710">
        <w:rPr>
          <w:rFonts w:ascii="PT Astra Serif" w:eastAsia="Times New Roman" w:hAnsi="PT Astra Serif" w:cs="Times New Roman"/>
          <w:sz w:val="28"/>
          <w:szCs w:val="28"/>
          <w:lang w:eastAsia="ru-RU"/>
        </w:rPr>
        <w:t>К 2024 году по базовому варианту должен быть достигнут стратегический показатель – 75,81 кг усл. топлива/10 тыс. рублей.</w:t>
      </w:r>
    </w:p>
    <w:p w:rsidR="00206D2D" w:rsidRPr="00480710" w:rsidRDefault="00206D2D"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Для решения задач по снижению энергоемкости ВРП, </w:t>
      </w:r>
      <w:r w:rsidR="00C14B48" w:rsidRPr="00480710">
        <w:rPr>
          <w:rFonts w:ascii="PT Astra Serif" w:eastAsia="Times New Roman" w:hAnsi="PT Astra Serif" w:cs="Times New Roman"/>
          <w:sz w:val="28"/>
          <w:szCs w:val="28"/>
          <w:lang w:eastAsia="ru-RU"/>
        </w:rPr>
        <w:t>повышени</w:t>
      </w:r>
      <w:r w:rsidR="00D83DD3" w:rsidRPr="00480710">
        <w:rPr>
          <w:rFonts w:ascii="PT Astra Serif" w:eastAsia="Times New Roman" w:hAnsi="PT Astra Serif" w:cs="Times New Roman"/>
          <w:sz w:val="28"/>
          <w:szCs w:val="28"/>
          <w:lang w:eastAsia="ru-RU"/>
        </w:rPr>
        <w:t>я</w:t>
      </w:r>
      <w:r w:rsidR="00C14B48" w:rsidRPr="00480710">
        <w:rPr>
          <w:rFonts w:ascii="PT Astra Serif" w:eastAsia="Times New Roman" w:hAnsi="PT Astra Serif" w:cs="Times New Roman"/>
          <w:sz w:val="28"/>
          <w:szCs w:val="28"/>
          <w:lang w:eastAsia="ru-RU"/>
        </w:rPr>
        <w:t xml:space="preserve"> эффективности использования традиционных </w:t>
      </w:r>
      <w:r w:rsidRPr="00480710">
        <w:rPr>
          <w:rFonts w:ascii="PT Astra Serif" w:eastAsia="Times New Roman" w:hAnsi="PT Astra Serif" w:cs="Times New Roman"/>
          <w:sz w:val="28"/>
          <w:szCs w:val="28"/>
          <w:lang w:eastAsia="ru-RU"/>
        </w:rPr>
        <w:t>источников энергии</w:t>
      </w:r>
      <w:r w:rsidR="00D83DD3" w:rsidRPr="00480710">
        <w:rPr>
          <w:rFonts w:ascii="PT Astra Serif" w:eastAsia="Times New Roman" w:hAnsi="PT Astra Serif" w:cs="Times New Roman"/>
          <w:sz w:val="28"/>
          <w:szCs w:val="28"/>
          <w:lang w:eastAsia="ru-RU"/>
        </w:rPr>
        <w:t xml:space="preserve"> и</w:t>
      </w:r>
      <w:r w:rsidRPr="00480710">
        <w:rPr>
          <w:rFonts w:ascii="PT Astra Serif" w:eastAsia="Times New Roman" w:hAnsi="PT Astra Serif" w:cs="Times New Roman"/>
          <w:sz w:val="28"/>
          <w:szCs w:val="28"/>
          <w:lang w:eastAsia="ru-RU"/>
        </w:rPr>
        <w:t xml:space="preserve"> доступности потребителей к сетям газоснабжения на территории Томской области реализуется подпрограмма 3 «Повышение энергоэффективности в Томской области» гос</w:t>
      </w:r>
      <w:r w:rsidR="00B03B8C" w:rsidRPr="00480710">
        <w:rPr>
          <w:rFonts w:ascii="PT Astra Serif" w:eastAsia="Times New Roman" w:hAnsi="PT Astra Serif" w:cs="Times New Roman"/>
          <w:sz w:val="28"/>
          <w:szCs w:val="28"/>
          <w:lang w:eastAsia="ru-RU"/>
        </w:rPr>
        <w:t xml:space="preserve">ударственной </w:t>
      </w:r>
      <w:r w:rsidRPr="00480710">
        <w:rPr>
          <w:rFonts w:ascii="PT Astra Serif" w:eastAsia="Times New Roman" w:hAnsi="PT Astra Serif" w:cs="Times New Roman"/>
          <w:sz w:val="28"/>
          <w:szCs w:val="28"/>
          <w:lang w:eastAsia="ru-RU"/>
        </w:rPr>
        <w:t>программы «Развитие коммунальной инф</w:t>
      </w:r>
      <w:r w:rsidR="00B03B8C" w:rsidRPr="00480710">
        <w:rPr>
          <w:rFonts w:ascii="PT Astra Serif" w:eastAsia="Times New Roman" w:hAnsi="PT Astra Serif" w:cs="Times New Roman"/>
          <w:sz w:val="28"/>
          <w:szCs w:val="28"/>
          <w:lang w:eastAsia="ru-RU"/>
        </w:rPr>
        <w:t xml:space="preserve">раструктуры в Томской области», </w:t>
      </w:r>
      <w:r w:rsidRPr="00480710">
        <w:rPr>
          <w:rFonts w:ascii="PT Astra Serif" w:eastAsia="Times New Roman" w:hAnsi="PT Astra Serif" w:cs="Times New Roman"/>
          <w:sz w:val="28"/>
          <w:szCs w:val="28"/>
          <w:lang w:eastAsia="ru-RU"/>
        </w:rPr>
        <w:t>утв</w:t>
      </w:r>
      <w:r w:rsidR="00B03B8C" w:rsidRPr="00480710">
        <w:rPr>
          <w:rFonts w:ascii="PT Astra Serif" w:eastAsia="Times New Roman" w:hAnsi="PT Astra Serif" w:cs="Times New Roman"/>
          <w:sz w:val="28"/>
          <w:szCs w:val="28"/>
          <w:lang w:eastAsia="ru-RU"/>
        </w:rPr>
        <w:t>ержденной</w:t>
      </w:r>
      <w:r w:rsidRPr="00480710">
        <w:rPr>
          <w:rFonts w:ascii="PT Astra Serif" w:eastAsia="Times New Roman" w:hAnsi="PT Astra Serif" w:cs="Times New Roman"/>
          <w:sz w:val="28"/>
          <w:szCs w:val="28"/>
          <w:lang w:eastAsia="ru-RU"/>
        </w:rPr>
        <w:t xml:space="preserve"> постановлением Администрации Томской области от 27 сентября 2019 года № 346а</w:t>
      </w:r>
      <w:r w:rsidR="00B03B8C" w:rsidRPr="00480710">
        <w:rPr>
          <w:rFonts w:ascii="PT Astra Serif" w:eastAsia="Times New Roman" w:hAnsi="PT Astra Serif" w:cs="Times New Roman"/>
          <w:sz w:val="28"/>
          <w:szCs w:val="28"/>
          <w:lang w:eastAsia="ru-RU"/>
        </w:rPr>
        <w:t xml:space="preserve"> «Об утверждении государственной программы «Развитие коммунальной инфраструктуры в Томской области»</w:t>
      </w:r>
      <w:r w:rsidRPr="00480710">
        <w:rPr>
          <w:rFonts w:ascii="PT Astra Serif" w:eastAsia="Times New Roman" w:hAnsi="PT Astra Serif" w:cs="Times New Roman"/>
          <w:sz w:val="28"/>
          <w:szCs w:val="28"/>
          <w:lang w:eastAsia="ru-RU"/>
        </w:rPr>
        <w:t>.</w:t>
      </w:r>
    </w:p>
    <w:p w:rsidR="00206D2D" w:rsidRPr="00480710" w:rsidRDefault="00206D2D"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На снижение энергоемкости ВРП будут влиять:</w:t>
      </w:r>
    </w:p>
    <w:p w:rsidR="00206D2D" w:rsidRPr="00480710" w:rsidRDefault="00334B85"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206D2D" w:rsidRPr="00480710">
        <w:rPr>
          <w:rFonts w:ascii="PT Astra Serif" w:eastAsia="Times New Roman" w:hAnsi="PT Astra Serif" w:cs="Times New Roman"/>
          <w:sz w:val="28"/>
          <w:szCs w:val="28"/>
          <w:lang w:eastAsia="ru-RU"/>
        </w:rPr>
        <w:t>модернизация предприятий в рамках программ развития производств, которая приводит к повышению эффективности используемых ими ресурсов;</w:t>
      </w:r>
    </w:p>
    <w:p w:rsidR="00206D2D" w:rsidRPr="00480710" w:rsidRDefault="00334B85" w:rsidP="00B84774">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206D2D" w:rsidRPr="00480710">
        <w:rPr>
          <w:rFonts w:ascii="PT Astra Serif" w:eastAsia="Times New Roman" w:hAnsi="PT Astra Serif" w:cs="Times New Roman"/>
          <w:sz w:val="28"/>
          <w:szCs w:val="28"/>
          <w:lang w:eastAsia="ru-RU"/>
        </w:rPr>
        <w:t>газификация новых территорий Томской области (в первую очередь газификация населенных пунктов с большой численностью жителей);</w:t>
      </w:r>
    </w:p>
    <w:p w:rsidR="00206D2D" w:rsidRPr="00480710" w:rsidRDefault="00206D2D" w:rsidP="00206D2D">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w:t>
      </w:r>
      <w:r w:rsidR="000C019F" w:rsidRPr="00480710">
        <w:rPr>
          <w:rFonts w:ascii="PT Astra Serif" w:eastAsia="Times New Roman" w:hAnsi="PT Astra Serif" w:cs="Times New Roman"/>
          <w:sz w:val="28"/>
          <w:szCs w:val="28"/>
          <w:lang w:eastAsia="ru-RU"/>
        </w:rPr>
        <w:t> </w:t>
      </w:r>
      <w:r w:rsidRPr="00480710">
        <w:rPr>
          <w:rFonts w:ascii="PT Astra Serif" w:eastAsia="Times New Roman" w:hAnsi="PT Astra Serif" w:cs="Times New Roman"/>
          <w:sz w:val="28"/>
          <w:szCs w:val="28"/>
          <w:lang w:eastAsia="ru-RU"/>
        </w:rPr>
        <w:t>реализация мероприятий по энергосбережению и повышению энергоэффективности, в которые вовлечены органы исполнительной власти Томской области,</w:t>
      </w:r>
      <w:r w:rsidR="00074601" w:rsidRPr="00480710">
        <w:rPr>
          <w:rFonts w:ascii="PT Astra Serif" w:eastAsia="Times New Roman" w:hAnsi="PT Astra Serif" w:cs="Times New Roman"/>
          <w:sz w:val="28"/>
          <w:szCs w:val="28"/>
          <w:lang w:eastAsia="ru-RU"/>
        </w:rPr>
        <w:t xml:space="preserve"> бюджетный сектор,</w:t>
      </w:r>
      <w:r w:rsidRPr="00480710">
        <w:rPr>
          <w:rFonts w:ascii="PT Astra Serif" w:eastAsia="Times New Roman" w:hAnsi="PT Astra Serif" w:cs="Times New Roman"/>
          <w:sz w:val="28"/>
          <w:szCs w:val="28"/>
          <w:lang w:eastAsia="ru-RU"/>
        </w:rPr>
        <w:t xml:space="preserve"> энергетические и газотранспортные организации, промышленные предприятия и население;</w:t>
      </w:r>
    </w:p>
    <w:p w:rsidR="00206D2D" w:rsidRPr="00480710" w:rsidRDefault="00206D2D" w:rsidP="00206D2D">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внебюджетные инвестиции в рамках инвестиционных программ сетевых компаний и программ развития газоснабжения и газификации Томской области ПАО «Газпром».</w:t>
      </w:r>
    </w:p>
    <w:p w:rsidR="00FA29E9" w:rsidRPr="00480710" w:rsidRDefault="00FA29E9" w:rsidP="00206D2D">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Интегральным показателем эффективности экономики является </w:t>
      </w:r>
      <w:r w:rsidRPr="00480710">
        <w:rPr>
          <w:rFonts w:ascii="PT Astra Serif" w:hAnsi="PT Astra Serif" w:cs="Times New Roman"/>
          <w:sz w:val="28"/>
          <w:szCs w:val="28"/>
        </w:rPr>
        <w:t>производительность труда</w:t>
      </w:r>
      <w:r w:rsidRPr="00480710">
        <w:rPr>
          <w:rFonts w:ascii="PT Astra Serif" w:eastAsia="Times New Roman" w:hAnsi="PT Astra Serif" w:cs="Times New Roman"/>
          <w:sz w:val="28"/>
          <w:szCs w:val="28"/>
          <w:lang w:eastAsia="ru-RU"/>
        </w:rPr>
        <w:t>.</w:t>
      </w:r>
    </w:p>
    <w:p w:rsidR="0002417D" w:rsidRPr="00480710" w:rsidRDefault="004100DA" w:rsidP="0002417D">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 итогам 20</w:t>
      </w:r>
      <w:r w:rsidR="0052451A" w:rsidRPr="00480710">
        <w:rPr>
          <w:rFonts w:ascii="PT Astra Serif" w:eastAsia="Times New Roman" w:hAnsi="PT Astra Serif" w:cs="Times New Roman"/>
          <w:sz w:val="28"/>
          <w:szCs w:val="28"/>
          <w:lang w:eastAsia="ru-RU"/>
        </w:rPr>
        <w:t>20</w:t>
      </w:r>
      <w:r w:rsidRPr="00480710">
        <w:rPr>
          <w:rFonts w:ascii="PT Astra Serif" w:eastAsia="Times New Roman" w:hAnsi="PT Astra Serif" w:cs="Times New Roman"/>
          <w:sz w:val="28"/>
          <w:szCs w:val="28"/>
          <w:lang w:eastAsia="ru-RU"/>
        </w:rPr>
        <w:t xml:space="preserve"> года </w:t>
      </w:r>
      <w:r w:rsidRPr="00480710">
        <w:rPr>
          <w:rFonts w:ascii="PT Astra Serif" w:hAnsi="PT Astra Serif" w:cs="Times New Roman"/>
          <w:sz w:val="28"/>
          <w:szCs w:val="28"/>
        </w:rPr>
        <w:t>индекс производительности труда</w:t>
      </w:r>
      <w:r w:rsidRPr="00480710">
        <w:rPr>
          <w:rFonts w:ascii="PT Astra Serif" w:eastAsia="Times New Roman" w:hAnsi="PT Astra Serif" w:cs="Times New Roman"/>
          <w:sz w:val="28"/>
          <w:szCs w:val="28"/>
          <w:lang w:eastAsia="ru-RU"/>
        </w:rPr>
        <w:t xml:space="preserve"> в Томской области</w:t>
      </w:r>
      <w:r w:rsidR="0052451A" w:rsidRPr="00480710">
        <w:rPr>
          <w:rFonts w:ascii="PT Astra Serif" w:eastAsia="Times New Roman" w:hAnsi="PT Astra Serif" w:cs="Times New Roman"/>
          <w:sz w:val="28"/>
          <w:szCs w:val="28"/>
          <w:lang w:eastAsia="ru-RU"/>
        </w:rPr>
        <w:t xml:space="preserve"> по оценке Департамента экономики Администрации Томской области</w:t>
      </w:r>
      <w:r w:rsidRPr="00480710">
        <w:rPr>
          <w:rFonts w:ascii="PT Astra Serif" w:eastAsia="Times New Roman" w:hAnsi="PT Astra Serif" w:cs="Times New Roman"/>
          <w:sz w:val="28"/>
          <w:szCs w:val="28"/>
          <w:lang w:eastAsia="ru-RU"/>
        </w:rPr>
        <w:t xml:space="preserve"> составил </w:t>
      </w:r>
      <w:r w:rsidR="0052451A" w:rsidRPr="00480710">
        <w:rPr>
          <w:rFonts w:ascii="PT Astra Serif" w:eastAsia="Times New Roman" w:hAnsi="PT Astra Serif" w:cs="Times New Roman"/>
          <w:sz w:val="28"/>
          <w:szCs w:val="28"/>
          <w:lang w:eastAsia="ru-RU"/>
        </w:rPr>
        <w:t>94,6</w:t>
      </w:r>
      <w:r w:rsidRPr="00480710">
        <w:rPr>
          <w:rFonts w:ascii="PT Astra Serif" w:eastAsia="Times New Roman" w:hAnsi="PT Astra Serif" w:cs="Times New Roman"/>
          <w:sz w:val="28"/>
          <w:szCs w:val="28"/>
          <w:lang w:eastAsia="ru-RU"/>
        </w:rPr>
        <w:t>%</w:t>
      </w:r>
      <w:r w:rsidR="0052451A" w:rsidRPr="00480710">
        <w:rPr>
          <w:rFonts w:ascii="PT Astra Serif" w:eastAsia="Times New Roman" w:hAnsi="PT Astra Serif" w:cs="Times New Roman"/>
          <w:sz w:val="28"/>
          <w:szCs w:val="28"/>
          <w:lang w:eastAsia="ru-RU"/>
        </w:rPr>
        <w:t xml:space="preserve"> (в 2019 году – 101,2%)</w:t>
      </w:r>
      <w:r w:rsidR="0002417D" w:rsidRPr="00480710">
        <w:rPr>
          <w:rFonts w:ascii="PT Astra Serif" w:eastAsia="Times New Roman" w:hAnsi="PT Astra Serif" w:cs="Times New Roman"/>
          <w:sz w:val="28"/>
          <w:szCs w:val="28"/>
          <w:lang w:eastAsia="ru-RU"/>
        </w:rPr>
        <w:t>.</w:t>
      </w:r>
    </w:p>
    <w:p w:rsidR="00F375A1"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С 2019 года в Томской области реализуется национальный проект «Производительность труда», </w:t>
      </w:r>
      <w:r w:rsidR="0002417D" w:rsidRPr="00480710">
        <w:rPr>
          <w:rFonts w:ascii="PT Astra Serif" w:eastAsia="Times New Roman" w:hAnsi="PT Astra Serif" w:cs="Times New Roman"/>
          <w:sz w:val="28"/>
          <w:szCs w:val="28"/>
          <w:lang w:eastAsia="ru-RU"/>
        </w:rPr>
        <w:t xml:space="preserve">в рамках </w:t>
      </w:r>
      <w:r w:rsidRPr="00480710">
        <w:rPr>
          <w:rFonts w:ascii="PT Astra Serif" w:eastAsia="Times New Roman" w:hAnsi="PT Astra Serif" w:cs="Times New Roman"/>
          <w:sz w:val="28"/>
          <w:szCs w:val="28"/>
          <w:lang w:eastAsia="ru-RU"/>
        </w:rPr>
        <w:t>котор</w:t>
      </w:r>
      <w:r w:rsidR="0002417D" w:rsidRPr="00480710">
        <w:rPr>
          <w:rFonts w:ascii="PT Astra Serif" w:eastAsia="Times New Roman" w:hAnsi="PT Astra Serif" w:cs="Times New Roman"/>
          <w:sz w:val="28"/>
          <w:szCs w:val="28"/>
          <w:lang w:eastAsia="ru-RU"/>
        </w:rPr>
        <w:t>ого</w:t>
      </w:r>
      <w:r w:rsidR="00FC6381" w:rsidRPr="00480710">
        <w:rPr>
          <w:rFonts w:ascii="PT Astra Serif" w:eastAsia="Times New Roman" w:hAnsi="PT Astra Serif" w:cs="Times New Roman"/>
          <w:sz w:val="28"/>
          <w:szCs w:val="28"/>
          <w:lang w:eastAsia="ru-RU"/>
        </w:rPr>
        <w:t xml:space="preserve"> на предприятиях – </w:t>
      </w:r>
      <w:r w:rsidRPr="00480710">
        <w:rPr>
          <w:rFonts w:ascii="PT Astra Serif" w:eastAsia="Times New Roman" w:hAnsi="PT Astra Serif" w:cs="Times New Roman"/>
          <w:sz w:val="28"/>
          <w:szCs w:val="28"/>
          <w:lang w:eastAsia="ru-RU"/>
        </w:rPr>
        <w:t>участниках внедряется система бережливого производства.</w:t>
      </w:r>
    </w:p>
    <w:p w:rsidR="001D0698"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За время реализации на</w:t>
      </w:r>
      <w:r w:rsidR="001D0698" w:rsidRPr="00480710">
        <w:rPr>
          <w:rFonts w:ascii="PT Astra Serif" w:eastAsia="Times New Roman" w:hAnsi="PT Astra Serif" w:cs="Times New Roman"/>
          <w:sz w:val="28"/>
          <w:szCs w:val="28"/>
          <w:lang w:eastAsia="ru-RU"/>
        </w:rPr>
        <w:t>ционального проекта:</w:t>
      </w:r>
    </w:p>
    <w:p w:rsidR="001D0698" w:rsidRPr="00480710" w:rsidRDefault="001D0698"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556969" w:rsidRPr="00480710">
        <w:rPr>
          <w:rFonts w:ascii="PT Astra Serif" w:eastAsia="Times New Roman" w:hAnsi="PT Astra Serif" w:cs="Times New Roman"/>
          <w:sz w:val="28"/>
          <w:szCs w:val="28"/>
          <w:lang w:eastAsia="ru-RU"/>
        </w:rPr>
        <w:t>вовлечено 36</w:t>
      </w:r>
      <w:r w:rsidR="00F375A1" w:rsidRPr="00480710">
        <w:rPr>
          <w:rFonts w:ascii="PT Astra Serif" w:eastAsia="Times New Roman" w:hAnsi="PT Astra Serif" w:cs="Times New Roman"/>
          <w:sz w:val="28"/>
          <w:szCs w:val="28"/>
          <w:lang w:eastAsia="ru-RU"/>
        </w:rPr>
        <w:t xml:space="preserve"> предприятий региона пяти базовых несырьевых отраслей (обрабатывающие производства, строительство, транспортировка и хран</w:t>
      </w:r>
      <w:r w:rsidRPr="00480710">
        <w:rPr>
          <w:rFonts w:ascii="PT Astra Serif" w:eastAsia="Times New Roman" w:hAnsi="PT Astra Serif" w:cs="Times New Roman"/>
          <w:sz w:val="28"/>
          <w:szCs w:val="28"/>
          <w:lang w:eastAsia="ru-RU"/>
        </w:rPr>
        <w:t>ение, сельское хозяйство, ЖКХ);</w:t>
      </w:r>
    </w:p>
    <w:p w:rsidR="001D0698" w:rsidRPr="00480710" w:rsidRDefault="001D0698"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проведено обучение 627 сотрудников предприятий – участников под федеральным, региональн</w:t>
      </w:r>
      <w:r w:rsidR="00FC6381" w:rsidRPr="00480710">
        <w:rPr>
          <w:rFonts w:ascii="PT Astra Serif" w:eastAsia="Times New Roman" w:hAnsi="PT Astra Serif" w:cs="Times New Roman"/>
          <w:sz w:val="28"/>
          <w:szCs w:val="28"/>
          <w:lang w:eastAsia="ru-RU"/>
        </w:rPr>
        <w:t>ым управлением и самостоятельно</w:t>
      </w:r>
      <w:r w:rsidRPr="00480710">
        <w:rPr>
          <w:rFonts w:ascii="PT Astra Serif" w:eastAsia="Times New Roman" w:hAnsi="PT Astra Serif" w:cs="Times New Roman"/>
          <w:sz w:val="28"/>
          <w:szCs w:val="28"/>
          <w:lang w:eastAsia="ru-RU"/>
        </w:rPr>
        <w:t xml:space="preserve"> посредством специализированных тренингов, тестирований, программ обучения, направленных на повышение производительности труда;</w:t>
      </w:r>
    </w:p>
    <w:p w:rsidR="001D0698" w:rsidRPr="00480710" w:rsidRDefault="001D0698"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проведено обучение по программе «Лидеры производительности»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для руководителей предприятий – участников.</w:t>
      </w:r>
    </w:p>
    <w:p w:rsidR="00D1434D" w:rsidRPr="00480710" w:rsidRDefault="00D1434D" w:rsidP="00D1434D">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настоящее время под управлением Регионального центра компетенций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сфере производительности труда внедряют систему бережливого производства 11 предприятий.</w:t>
      </w:r>
    </w:p>
    <w:p w:rsidR="001D0698" w:rsidRPr="00480710" w:rsidRDefault="001D0698"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 конца 2021 года:</w:t>
      </w:r>
    </w:p>
    <w:p w:rsidR="00F375A1" w:rsidRPr="00480710" w:rsidRDefault="001D0698"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3334A0" w:rsidRPr="00480710">
        <w:rPr>
          <w:rFonts w:ascii="PT Astra Serif" w:eastAsia="Times New Roman" w:hAnsi="PT Astra Serif" w:cs="Times New Roman"/>
          <w:sz w:val="28"/>
          <w:szCs w:val="28"/>
          <w:lang w:eastAsia="ru-RU"/>
        </w:rPr>
        <w:t xml:space="preserve">добавится </w:t>
      </w:r>
      <w:r w:rsidR="000F5B93" w:rsidRPr="00480710">
        <w:rPr>
          <w:rFonts w:ascii="PT Astra Serif" w:eastAsia="Times New Roman" w:hAnsi="PT Astra Serif" w:cs="Times New Roman"/>
          <w:sz w:val="28"/>
          <w:szCs w:val="28"/>
          <w:lang w:eastAsia="ru-RU"/>
        </w:rPr>
        <w:t>3</w:t>
      </w:r>
      <w:r w:rsidR="00F375A1" w:rsidRPr="00480710">
        <w:rPr>
          <w:rFonts w:ascii="PT Astra Serif" w:eastAsia="Times New Roman" w:hAnsi="PT Astra Serif" w:cs="Times New Roman"/>
          <w:sz w:val="28"/>
          <w:szCs w:val="28"/>
          <w:lang w:eastAsia="ru-RU"/>
        </w:rPr>
        <w:t xml:space="preserve"> предприяти</w:t>
      </w:r>
      <w:r w:rsidR="003334A0" w:rsidRPr="00480710">
        <w:rPr>
          <w:rFonts w:ascii="PT Astra Serif" w:eastAsia="Times New Roman" w:hAnsi="PT Astra Serif" w:cs="Times New Roman"/>
          <w:sz w:val="28"/>
          <w:szCs w:val="28"/>
          <w:lang w:eastAsia="ru-RU"/>
        </w:rPr>
        <w:t>я</w:t>
      </w:r>
      <w:r w:rsidR="00FC6381"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 xml:space="preserve">участника </w:t>
      </w:r>
      <w:r w:rsidR="00D1434D" w:rsidRPr="00480710">
        <w:rPr>
          <w:rFonts w:ascii="PT Astra Serif" w:eastAsia="Times New Roman" w:hAnsi="PT Astra Serif" w:cs="Times New Roman"/>
          <w:sz w:val="28"/>
          <w:szCs w:val="28"/>
          <w:lang w:eastAsia="ru-RU"/>
        </w:rPr>
        <w:t>национального проекта;</w:t>
      </w:r>
    </w:p>
    <w:p w:rsidR="00F375A1" w:rsidRPr="00480710" w:rsidRDefault="00D1434D"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F375A1" w:rsidRPr="00480710">
        <w:rPr>
          <w:rFonts w:ascii="PT Astra Serif" w:eastAsia="Times New Roman" w:hAnsi="PT Astra Serif" w:cs="Times New Roman"/>
          <w:sz w:val="28"/>
          <w:szCs w:val="28"/>
          <w:lang w:eastAsia="ru-RU"/>
        </w:rPr>
        <w:t>планируется обуче</w:t>
      </w:r>
      <w:r w:rsidRPr="00480710">
        <w:rPr>
          <w:rFonts w:ascii="PT Astra Serif" w:eastAsia="Times New Roman" w:hAnsi="PT Astra Serif" w:cs="Times New Roman"/>
          <w:sz w:val="28"/>
          <w:szCs w:val="28"/>
          <w:lang w:eastAsia="ru-RU"/>
        </w:rPr>
        <w:t>ние не менее 26 сотрудников;</w:t>
      </w:r>
    </w:p>
    <w:p w:rsidR="00F375A1" w:rsidRPr="00480710" w:rsidRDefault="00D1434D"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планируется</w:t>
      </w:r>
      <w:r w:rsidR="00F375A1" w:rsidRPr="00480710">
        <w:rPr>
          <w:rFonts w:ascii="PT Astra Serif" w:eastAsia="Times New Roman" w:hAnsi="PT Astra Serif" w:cs="Times New Roman"/>
          <w:sz w:val="28"/>
          <w:szCs w:val="28"/>
          <w:lang w:eastAsia="ru-RU"/>
        </w:rPr>
        <w:t xml:space="preserve"> обучение 23 руководителей предприятий</w:t>
      </w:r>
      <w:r w:rsidR="00FC6381"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участников</w:t>
      </w:r>
      <w:r w:rsidR="00F375A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по программе «Лидеры производительности»</w:t>
      </w:r>
      <w:r w:rsidR="00F375A1" w:rsidRPr="00480710">
        <w:rPr>
          <w:rFonts w:ascii="PT Astra Serif" w:eastAsia="Times New Roman" w:hAnsi="PT Astra Serif" w:cs="Times New Roman"/>
          <w:sz w:val="28"/>
          <w:szCs w:val="28"/>
          <w:lang w:eastAsia="ru-RU"/>
        </w:rPr>
        <w:t>.</w:t>
      </w:r>
    </w:p>
    <w:p w:rsidR="00F375A1"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рамках реализации национального проекта в качестве региональных мер поддержки продолжается сотрудничество с Фондом развития промышленности. 4 компании получили льготные займы на инвестиционные проекты на общую сумму 491 млн. рублей:</w:t>
      </w:r>
    </w:p>
    <w:p w:rsidR="00F375A1"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1) «Томский инструментальный завод» создал высокотехнологичное производство режущего инструмента с износостойкими покрытиями для обработки легких и титановых сплавов»</w:t>
      </w:r>
      <w:r w:rsidR="009C1C8A" w:rsidRPr="00480710">
        <w:rPr>
          <w:rFonts w:ascii="PT Astra Serif" w:eastAsia="Times New Roman" w:hAnsi="PT Astra Serif" w:cs="Times New Roman"/>
          <w:sz w:val="28"/>
          <w:szCs w:val="28"/>
          <w:lang w:eastAsia="ru-RU"/>
        </w:rPr>
        <w:t>;</w:t>
      </w:r>
    </w:p>
    <w:p w:rsidR="00F375A1"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2) «Сибкабель» ввел в эксплуатацию новую линию непрерывной вулканизации для кабелей с резиновой изоляцией;</w:t>
      </w:r>
    </w:p>
    <w:p w:rsidR="00F375A1"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3) «ЭлеСи» организовало производство электронных печатных плат по технологии автоматического поверхностного монтажа;</w:t>
      </w:r>
    </w:p>
    <w:p w:rsidR="00E57120" w:rsidRPr="00480710" w:rsidRDefault="00F375A1" w:rsidP="00F375A1">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 в настоящ</w:t>
      </w:r>
      <w:r w:rsidR="00127291" w:rsidRPr="00480710">
        <w:rPr>
          <w:rFonts w:ascii="PT Astra Serif" w:eastAsia="Times New Roman" w:hAnsi="PT Astra Serif" w:cs="Times New Roman"/>
          <w:sz w:val="28"/>
          <w:szCs w:val="28"/>
          <w:lang w:eastAsia="ru-RU"/>
        </w:rPr>
        <w:t>ее</w:t>
      </w:r>
      <w:r w:rsidRPr="00480710">
        <w:rPr>
          <w:rFonts w:ascii="PT Astra Serif" w:eastAsia="Times New Roman" w:hAnsi="PT Astra Serif" w:cs="Times New Roman"/>
          <w:sz w:val="28"/>
          <w:szCs w:val="28"/>
          <w:lang w:eastAsia="ru-RU"/>
        </w:rPr>
        <w:t xml:space="preserve"> </w:t>
      </w:r>
      <w:r w:rsidR="00127291" w:rsidRPr="00480710">
        <w:rPr>
          <w:rFonts w:ascii="PT Astra Serif" w:eastAsia="Times New Roman" w:hAnsi="PT Astra Serif" w:cs="Times New Roman"/>
          <w:sz w:val="28"/>
          <w:szCs w:val="28"/>
          <w:lang w:eastAsia="ru-RU"/>
        </w:rPr>
        <w:t>время</w:t>
      </w:r>
      <w:r w:rsidRPr="00480710">
        <w:rPr>
          <w:rFonts w:ascii="PT Astra Serif" w:eastAsia="Times New Roman" w:hAnsi="PT Astra Serif" w:cs="Times New Roman"/>
          <w:sz w:val="28"/>
          <w:szCs w:val="28"/>
          <w:lang w:eastAsia="ru-RU"/>
        </w:rPr>
        <w:t xml:space="preserve"> экспертный совет Фонда развития промышленности одобрил предоставление займа ООО «Интергласс» на развитие стекольного завода в поселке Самусь.</w:t>
      </w:r>
    </w:p>
    <w:p w:rsidR="002C4171" w:rsidRPr="00480710" w:rsidRDefault="00C16B8B" w:rsidP="00BF58FB">
      <w:pPr>
        <w:spacing w:after="0" w:line="240" w:lineRule="auto"/>
        <w:ind w:firstLine="709"/>
        <w:jc w:val="both"/>
        <w:rPr>
          <w:sz w:val="24"/>
          <w:szCs w:val="24"/>
        </w:rPr>
      </w:pPr>
      <w:r w:rsidRPr="00480710">
        <w:rPr>
          <w:rFonts w:ascii="PT Astra Serif" w:eastAsia="Times New Roman" w:hAnsi="PT Astra Serif" w:cs="Times New Roman"/>
          <w:sz w:val="28"/>
          <w:szCs w:val="28"/>
          <w:lang w:eastAsia="ru-RU"/>
        </w:rPr>
        <w:t xml:space="preserve">В результате рост производительности труда на средних и крупных предприятиях базовых несырьевых отраслей экономики </w:t>
      </w:r>
      <w:r w:rsidR="002C4171" w:rsidRPr="00480710">
        <w:rPr>
          <w:rFonts w:ascii="PT Astra Serif" w:eastAsia="Times New Roman" w:hAnsi="PT Astra Serif" w:cs="Times New Roman"/>
          <w:sz w:val="28"/>
          <w:szCs w:val="28"/>
          <w:lang w:eastAsia="ru-RU"/>
        </w:rPr>
        <w:t>должен быть не ниже 5% в год к 2024 году, а в целом по экономике вый</w:t>
      </w:r>
      <w:r w:rsidR="00501585" w:rsidRPr="00480710">
        <w:rPr>
          <w:rFonts w:ascii="PT Astra Serif" w:eastAsia="Times New Roman" w:hAnsi="PT Astra Serif" w:cs="Times New Roman"/>
          <w:sz w:val="28"/>
          <w:szCs w:val="28"/>
          <w:lang w:eastAsia="ru-RU"/>
        </w:rPr>
        <w:t>т</w:t>
      </w:r>
      <w:r w:rsidR="002C4171" w:rsidRPr="00480710">
        <w:rPr>
          <w:rFonts w:ascii="PT Astra Serif" w:eastAsia="Times New Roman" w:hAnsi="PT Astra Serif" w:cs="Times New Roman"/>
          <w:sz w:val="28"/>
          <w:szCs w:val="28"/>
          <w:lang w:eastAsia="ru-RU"/>
        </w:rPr>
        <w:t>и на положительную динамику с 2021 года.</w:t>
      </w:r>
    </w:p>
    <w:p w:rsidR="009E60D9" w:rsidRPr="00480710" w:rsidRDefault="009E60D9" w:rsidP="00BF58FB">
      <w:pPr>
        <w:spacing w:after="0" w:line="240" w:lineRule="auto"/>
        <w:jc w:val="center"/>
        <w:rPr>
          <w:rFonts w:ascii="PT Astra Serif" w:eastAsia="Times New Roman" w:hAnsi="PT Astra Serif" w:cs="Times New Roman"/>
          <w:sz w:val="28"/>
          <w:szCs w:val="28"/>
          <w:lang w:eastAsia="ru-RU"/>
        </w:rPr>
      </w:pPr>
    </w:p>
    <w:p w:rsidR="00206D2D" w:rsidRPr="00480710" w:rsidRDefault="004C74D2" w:rsidP="00BF58FB">
      <w:pPr>
        <w:spacing w:after="0" w:line="240" w:lineRule="auto"/>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4.2. </w:t>
      </w:r>
      <w:r w:rsidR="00206D2D" w:rsidRPr="00480710">
        <w:rPr>
          <w:rFonts w:ascii="PT Astra Serif" w:eastAsia="Times New Roman" w:hAnsi="PT Astra Serif" w:cs="Times New Roman"/>
          <w:sz w:val="28"/>
          <w:szCs w:val="28"/>
          <w:lang w:eastAsia="ru-RU"/>
        </w:rPr>
        <w:t>Промышленное производство</w:t>
      </w:r>
    </w:p>
    <w:p w:rsidR="00C748A8" w:rsidRPr="00480710" w:rsidRDefault="00C748A8" w:rsidP="00BF58FB">
      <w:pPr>
        <w:spacing w:after="0" w:line="240" w:lineRule="auto"/>
        <w:ind w:firstLine="709"/>
        <w:jc w:val="both"/>
        <w:rPr>
          <w:rFonts w:ascii="PT Astra Serif" w:eastAsia="Times New Roman" w:hAnsi="PT Astra Serif" w:cs="Times New Roman"/>
          <w:sz w:val="28"/>
          <w:szCs w:val="28"/>
          <w:lang w:eastAsia="ru-RU"/>
        </w:rPr>
      </w:pPr>
    </w:p>
    <w:p w:rsidR="005E3311" w:rsidRPr="00480710" w:rsidRDefault="005E3311" w:rsidP="005E3311">
      <w:pPr>
        <w:spacing w:after="0" w:line="240" w:lineRule="auto"/>
        <w:ind w:firstLine="709"/>
        <w:jc w:val="both"/>
        <w:rPr>
          <w:rFonts w:ascii="PT Astra Serif" w:hAnsi="PT Astra Serif"/>
          <w:sz w:val="28"/>
          <w:szCs w:val="28"/>
        </w:rPr>
      </w:pPr>
      <w:r w:rsidRPr="00480710">
        <w:rPr>
          <w:rFonts w:ascii="PT Astra Serif" w:hAnsi="PT Astra Serif"/>
          <w:sz w:val="28"/>
          <w:szCs w:val="28"/>
        </w:rPr>
        <w:t>Промышленное производство занимает более 40% в структуре ВРП Томской области и вносит значительный вклад в развитие экономики региона.</w:t>
      </w:r>
    </w:p>
    <w:p w:rsidR="005E3311" w:rsidRPr="00480710" w:rsidRDefault="005E3311" w:rsidP="005E3311">
      <w:pPr>
        <w:spacing w:after="0" w:line="240" w:lineRule="auto"/>
        <w:ind w:firstLine="708"/>
        <w:jc w:val="both"/>
        <w:rPr>
          <w:rFonts w:ascii="PT Astra Serif" w:eastAsia="Calibri" w:hAnsi="PT Astra Serif"/>
          <w:sz w:val="28"/>
          <w:szCs w:val="28"/>
        </w:rPr>
      </w:pPr>
      <w:r w:rsidRPr="00480710">
        <w:rPr>
          <w:rFonts w:ascii="PT Astra Serif" w:eastAsia="Calibri" w:hAnsi="PT Astra Serif"/>
          <w:sz w:val="28"/>
          <w:szCs w:val="28"/>
        </w:rPr>
        <w:t xml:space="preserve">Учитывая, что значительная доля в объеме промышленности  (около 33% в отгруженной промышленной продукции) </w:t>
      </w:r>
      <w:r w:rsidR="00FC6381" w:rsidRPr="00480710">
        <w:rPr>
          <w:rFonts w:ascii="PT Astra Serif" w:eastAsia="Calibri" w:hAnsi="PT Astra Serif"/>
          <w:sz w:val="28"/>
          <w:szCs w:val="28"/>
        </w:rPr>
        <w:t>–</w:t>
      </w:r>
      <w:r w:rsidRPr="00480710">
        <w:rPr>
          <w:rFonts w:ascii="PT Astra Serif" w:eastAsia="Calibri" w:hAnsi="PT Astra Serif"/>
          <w:sz w:val="28"/>
          <w:szCs w:val="28"/>
        </w:rPr>
        <w:t xml:space="preserve"> сектор добычи полезных ископаемых, то принятие соглашения между ОПЕК+ и Российской Федерацией о сокращении добычи нефти в 2020 году негативно отразилось на общих показателях динамики развития промышленности Томской области. </w:t>
      </w:r>
    </w:p>
    <w:p w:rsidR="005E3311" w:rsidRPr="00480710" w:rsidRDefault="005E3311" w:rsidP="005E3311">
      <w:pPr>
        <w:spacing w:after="0" w:line="240" w:lineRule="auto"/>
        <w:ind w:firstLine="708"/>
        <w:jc w:val="both"/>
        <w:rPr>
          <w:rFonts w:ascii="PT Astra Serif" w:eastAsia="Calibri" w:hAnsi="PT Astra Serif"/>
          <w:sz w:val="28"/>
          <w:szCs w:val="28"/>
        </w:rPr>
      </w:pPr>
      <w:r w:rsidRPr="00480710">
        <w:rPr>
          <w:rFonts w:ascii="PT Astra Serif" w:eastAsia="Calibri" w:hAnsi="PT Astra Serif"/>
          <w:sz w:val="28"/>
          <w:szCs w:val="28"/>
        </w:rPr>
        <w:t>В результате за счет снижения объемов добычи полезных ископаемых (79,3%) в условиях сокращения внешнег</w:t>
      </w:r>
      <w:r w:rsidR="00FC6381" w:rsidRPr="00480710">
        <w:rPr>
          <w:rFonts w:ascii="PT Astra Serif" w:eastAsia="Calibri" w:hAnsi="PT Astra Serif"/>
          <w:sz w:val="28"/>
          <w:szCs w:val="28"/>
        </w:rPr>
        <w:t>о спроса, снижения цен на нефть</w:t>
      </w:r>
      <w:r w:rsidRPr="00480710">
        <w:rPr>
          <w:rFonts w:ascii="PT Astra Serif" w:eastAsia="Calibri" w:hAnsi="PT Astra Serif"/>
          <w:sz w:val="28"/>
          <w:szCs w:val="28"/>
        </w:rPr>
        <w:t xml:space="preserve"> и естественного истощения месторождений и отрицательных темпов роста в секторе энергетики (94,7%) по итогам 2020 года объем промышленного производства составил 90,7% к уровню 2019 года.</w:t>
      </w:r>
    </w:p>
    <w:p w:rsidR="005E3311" w:rsidRPr="00480710" w:rsidRDefault="005E3311" w:rsidP="005E3311">
      <w:pPr>
        <w:spacing w:after="0" w:line="240" w:lineRule="auto"/>
        <w:ind w:firstLine="708"/>
        <w:jc w:val="both"/>
        <w:rPr>
          <w:rFonts w:ascii="PT Astra Serif" w:eastAsia="Calibri" w:hAnsi="PT Astra Serif"/>
          <w:sz w:val="28"/>
          <w:szCs w:val="28"/>
        </w:rPr>
      </w:pPr>
      <w:r w:rsidRPr="00480710">
        <w:rPr>
          <w:rFonts w:ascii="PT Astra Serif" w:eastAsia="Calibri" w:hAnsi="PT Astra Serif"/>
          <w:sz w:val="28"/>
          <w:szCs w:val="28"/>
        </w:rPr>
        <w:t xml:space="preserve">Кроме того, введение карантинных мер в связи с распространением новой коронавирусной инфекции повлияло на некоторые направления промышленной деятельности. Из-за введенных в большинстве стран и в регионах России ограничений были снижены производство и поставки томской продукции. </w:t>
      </w:r>
      <w:r w:rsidR="00E13D1E">
        <w:rPr>
          <w:rFonts w:ascii="PT Astra Serif" w:eastAsia="Calibri" w:hAnsi="PT Astra Serif"/>
          <w:sz w:val="28"/>
          <w:szCs w:val="28"/>
        </w:rPr>
        <w:br/>
      </w:r>
      <w:r w:rsidRPr="00480710">
        <w:rPr>
          <w:rFonts w:ascii="PT Astra Serif" w:eastAsia="Calibri" w:hAnsi="PT Astra Serif"/>
          <w:sz w:val="28"/>
          <w:szCs w:val="28"/>
        </w:rPr>
        <w:t>В первую очередь это коснулось машиностроительной и деревообрабатывающей отраслей.</w:t>
      </w:r>
    </w:p>
    <w:p w:rsidR="005E3311" w:rsidRPr="00480710" w:rsidRDefault="005E3311" w:rsidP="005E3311">
      <w:pPr>
        <w:spacing w:after="0" w:line="240" w:lineRule="auto"/>
        <w:ind w:firstLine="708"/>
        <w:jc w:val="both"/>
        <w:rPr>
          <w:rFonts w:ascii="PT Astra Serif" w:eastAsia="Calibri" w:hAnsi="PT Astra Serif"/>
          <w:sz w:val="28"/>
          <w:szCs w:val="28"/>
        </w:rPr>
      </w:pPr>
      <w:r w:rsidRPr="00480710">
        <w:rPr>
          <w:rFonts w:ascii="PT Astra Serif" w:eastAsia="Calibri" w:hAnsi="PT Astra Serif"/>
          <w:sz w:val="28"/>
          <w:szCs w:val="28"/>
        </w:rPr>
        <w:t>Вместе с тем, переход на современные технологии и модернизация производственной деятельности, которые осуществлялись в обрабатывающей промышленности Томской области (нефтехимия, машиностроение, лесопромышленный комплекс, пищевая промышленность) в последние годы, обусловили ее опережающее развитие. Рост по итогам 2020 года составил 108,6% (3</w:t>
      </w:r>
      <w:r w:rsidR="00FC6381" w:rsidRPr="00480710">
        <w:rPr>
          <w:rFonts w:ascii="PT Astra Serif" w:eastAsia="Calibri" w:hAnsi="PT Astra Serif"/>
          <w:sz w:val="28"/>
          <w:szCs w:val="28"/>
        </w:rPr>
        <w:t>-е</w:t>
      </w:r>
      <w:r w:rsidRPr="00480710">
        <w:rPr>
          <w:rFonts w:ascii="PT Astra Serif" w:eastAsia="Calibri" w:hAnsi="PT Astra Serif"/>
          <w:sz w:val="28"/>
          <w:szCs w:val="28"/>
        </w:rPr>
        <w:t xml:space="preserve"> место в СФО, 11</w:t>
      </w:r>
      <w:r w:rsidR="00FC6381" w:rsidRPr="00480710">
        <w:rPr>
          <w:rFonts w:ascii="PT Astra Serif" w:eastAsia="Calibri" w:hAnsi="PT Astra Serif"/>
          <w:sz w:val="28"/>
          <w:szCs w:val="28"/>
        </w:rPr>
        <w:t>-е</w:t>
      </w:r>
      <w:r w:rsidRPr="00480710">
        <w:rPr>
          <w:rFonts w:ascii="PT Astra Serif" w:eastAsia="Calibri" w:hAnsi="PT Astra Serif"/>
          <w:sz w:val="28"/>
          <w:szCs w:val="28"/>
        </w:rPr>
        <w:t xml:space="preserve"> по Российской Федерации).</w:t>
      </w:r>
    </w:p>
    <w:p w:rsidR="005E3311" w:rsidRPr="00480710" w:rsidRDefault="005E3311" w:rsidP="005E3311">
      <w:pPr>
        <w:spacing w:after="0" w:line="240" w:lineRule="auto"/>
        <w:ind w:firstLine="709"/>
        <w:jc w:val="both"/>
        <w:rPr>
          <w:rFonts w:ascii="PT Astra Serif" w:hAnsi="PT Astra Serif"/>
          <w:sz w:val="28"/>
          <w:szCs w:val="28"/>
        </w:rPr>
      </w:pPr>
      <w:r w:rsidRPr="00480710">
        <w:rPr>
          <w:rFonts w:ascii="PT Astra Serif" w:hAnsi="PT Astra Serif"/>
          <w:sz w:val="28"/>
          <w:szCs w:val="28"/>
        </w:rPr>
        <w:t>В первом полугодии 2021 года отмечаются тенденции восстановления положительной динамики индекса промышленного производства за счет сокращения темпов падения в секторе добычи (с 79,1% в 1</w:t>
      </w:r>
      <w:r w:rsidR="00FC6381" w:rsidRPr="00480710">
        <w:rPr>
          <w:rFonts w:ascii="PT Astra Serif" w:hAnsi="PT Astra Serif"/>
          <w:sz w:val="28"/>
          <w:szCs w:val="28"/>
        </w:rPr>
        <w:t>-м</w:t>
      </w:r>
      <w:r w:rsidRPr="00480710">
        <w:rPr>
          <w:rFonts w:ascii="PT Astra Serif" w:hAnsi="PT Astra Serif"/>
          <w:sz w:val="28"/>
          <w:szCs w:val="28"/>
        </w:rPr>
        <w:t xml:space="preserve"> квартале </w:t>
      </w:r>
      <w:r w:rsidR="00B24EC7" w:rsidRPr="00480710">
        <w:rPr>
          <w:rFonts w:ascii="PT Astra Serif" w:hAnsi="PT Astra Serif"/>
          <w:sz w:val="28"/>
          <w:szCs w:val="28"/>
        </w:rPr>
        <w:t>2021 года</w:t>
      </w:r>
      <w:r w:rsidRPr="00480710">
        <w:rPr>
          <w:rFonts w:ascii="PT Astra Serif" w:hAnsi="PT Astra Serif"/>
          <w:sz w:val="28"/>
          <w:szCs w:val="28"/>
        </w:rPr>
        <w:t xml:space="preserve"> до 85,7% за 6 мес. </w:t>
      </w:r>
      <w:r w:rsidR="00B24EC7" w:rsidRPr="00480710">
        <w:rPr>
          <w:rFonts w:ascii="PT Astra Serif" w:hAnsi="PT Astra Serif"/>
          <w:sz w:val="28"/>
          <w:szCs w:val="28"/>
        </w:rPr>
        <w:t>2021 года</w:t>
      </w:r>
      <w:r w:rsidRPr="00480710">
        <w:rPr>
          <w:rFonts w:ascii="PT Astra Serif" w:hAnsi="PT Astra Serif"/>
          <w:sz w:val="28"/>
          <w:szCs w:val="28"/>
        </w:rPr>
        <w:t>) и стабильного роста в секторах обрабатывающей промышленности (117,4% за 6 мес. т.г.) и энергетике (112,2% соответственно).</w:t>
      </w:r>
    </w:p>
    <w:p w:rsidR="005E3311" w:rsidRPr="00480710" w:rsidRDefault="005E3311" w:rsidP="005E3311">
      <w:pPr>
        <w:spacing w:after="0" w:line="240" w:lineRule="auto"/>
        <w:ind w:firstLine="709"/>
        <w:jc w:val="both"/>
        <w:rPr>
          <w:rFonts w:ascii="PT Astra Serif" w:hAnsi="PT Astra Serif"/>
          <w:spacing w:val="-6"/>
          <w:sz w:val="28"/>
          <w:szCs w:val="28"/>
        </w:rPr>
      </w:pPr>
    </w:p>
    <w:tbl>
      <w:tblPr>
        <w:tblpPr w:leftFromText="180" w:rightFromText="180" w:vertAnchor="text" w:horzAnchor="margin" w:tblpX="149" w:tblpY="1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993"/>
        <w:gridCol w:w="1134"/>
        <w:gridCol w:w="850"/>
        <w:gridCol w:w="992"/>
        <w:gridCol w:w="851"/>
      </w:tblGrid>
      <w:tr w:rsidR="004A78E7" w:rsidRPr="00480710" w:rsidTr="005E3311">
        <w:trPr>
          <w:trHeight w:val="575"/>
        </w:trPr>
        <w:tc>
          <w:tcPr>
            <w:tcW w:w="5211" w:type="dxa"/>
            <w:vMerge w:val="restart"/>
            <w:shd w:val="clear" w:color="auto" w:fill="auto"/>
            <w:noWrap/>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br w:type="page"/>
            </w:r>
            <w:r w:rsidRPr="00480710">
              <w:rPr>
                <w:rFonts w:ascii="PT Astra Serif" w:hAnsi="PT Astra Serif"/>
              </w:rPr>
              <w:t>Наименование</w:t>
            </w:r>
          </w:p>
        </w:tc>
        <w:tc>
          <w:tcPr>
            <w:tcW w:w="993" w:type="dxa"/>
            <w:vMerge w:val="restart"/>
            <w:vAlign w:val="center"/>
          </w:tcPr>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2020 год (факт)</w:t>
            </w:r>
          </w:p>
        </w:tc>
        <w:tc>
          <w:tcPr>
            <w:tcW w:w="1134" w:type="dxa"/>
            <w:vMerge w:val="restart"/>
            <w:vAlign w:val="center"/>
          </w:tcPr>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2021 год (оценка)</w:t>
            </w:r>
          </w:p>
        </w:tc>
        <w:tc>
          <w:tcPr>
            <w:tcW w:w="2693" w:type="dxa"/>
            <w:gridSpan w:val="3"/>
            <w:vAlign w:val="center"/>
          </w:tcPr>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Прогноз</w:t>
            </w:r>
          </w:p>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(базовый вариант)</w:t>
            </w:r>
          </w:p>
        </w:tc>
      </w:tr>
      <w:tr w:rsidR="004A78E7" w:rsidRPr="00480710" w:rsidTr="005E3311">
        <w:trPr>
          <w:trHeight w:val="575"/>
        </w:trPr>
        <w:tc>
          <w:tcPr>
            <w:tcW w:w="5211" w:type="dxa"/>
            <w:vMerge/>
            <w:shd w:val="clear" w:color="auto" w:fill="auto"/>
            <w:noWrap/>
            <w:vAlign w:val="center"/>
          </w:tcPr>
          <w:p w:rsidR="005E3311" w:rsidRPr="00480710" w:rsidRDefault="005E3311" w:rsidP="005E3311">
            <w:pPr>
              <w:spacing w:after="0"/>
              <w:jc w:val="center"/>
              <w:rPr>
                <w:rFonts w:ascii="PT Astra Serif" w:hAnsi="PT Astra Serif"/>
              </w:rPr>
            </w:pPr>
          </w:p>
        </w:tc>
        <w:tc>
          <w:tcPr>
            <w:tcW w:w="993" w:type="dxa"/>
            <w:vMerge/>
            <w:vAlign w:val="center"/>
          </w:tcPr>
          <w:p w:rsidR="005E3311" w:rsidRPr="00480710" w:rsidRDefault="005E3311" w:rsidP="005E3311">
            <w:pPr>
              <w:spacing w:after="0" w:line="240" w:lineRule="auto"/>
              <w:jc w:val="center"/>
              <w:rPr>
                <w:rFonts w:ascii="PT Astra Serif" w:hAnsi="PT Astra Serif"/>
                <w:vertAlign w:val="superscript"/>
              </w:rPr>
            </w:pPr>
          </w:p>
        </w:tc>
        <w:tc>
          <w:tcPr>
            <w:tcW w:w="1134" w:type="dxa"/>
            <w:vMerge/>
            <w:vAlign w:val="center"/>
          </w:tcPr>
          <w:p w:rsidR="005E3311" w:rsidRPr="00480710" w:rsidRDefault="005E3311" w:rsidP="005E3311">
            <w:pPr>
              <w:spacing w:after="0" w:line="240" w:lineRule="auto"/>
              <w:jc w:val="center"/>
              <w:rPr>
                <w:rFonts w:ascii="PT Astra Serif" w:hAnsi="PT Astra Serif"/>
                <w:vertAlign w:val="superscript"/>
              </w:rPr>
            </w:pPr>
          </w:p>
        </w:tc>
        <w:tc>
          <w:tcPr>
            <w:tcW w:w="850" w:type="dxa"/>
            <w:vAlign w:val="center"/>
          </w:tcPr>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2022 год</w:t>
            </w:r>
          </w:p>
        </w:tc>
        <w:tc>
          <w:tcPr>
            <w:tcW w:w="992" w:type="dxa"/>
            <w:vAlign w:val="center"/>
          </w:tcPr>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2023 год</w:t>
            </w:r>
          </w:p>
        </w:tc>
        <w:tc>
          <w:tcPr>
            <w:tcW w:w="851" w:type="dxa"/>
            <w:vAlign w:val="center"/>
          </w:tcPr>
          <w:p w:rsidR="005E3311" w:rsidRPr="00480710" w:rsidRDefault="005E3311" w:rsidP="005E3311">
            <w:pPr>
              <w:spacing w:after="0" w:line="240" w:lineRule="auto"/>
              <w:jc w:val="center"/>
              <w:rPr>
                <w:rFonts w:ascii="PT Astra Serif" w:hAnsi="PT Astra Serif"/>
              </w:rPr>
            </w:pPr>
            <w:r w:rsidRPr="00480710">
              <w:rPr>
                <w:rFonts w:ascii="PT Astra Serif" w:hAnsi="PT Astra Serif"/>
              </w:rPr>
              <w:t>2024 год</w:t>
            </w:r>
          </w:p>
        </w:tc>
      </w:tr>
      <w:tr w:rsidR="004A78E7" w:rsidRPr="00480710" w:rsidTr="005E3311">
        <w:trPr>
          <w:trHeight w:val="618"/>
        </w:trPr>
        <w:tc>
          <w:tcPr>
            <w:tcW w:w="5211" w:type="dxa"/>
            <w:shd w:val="clear" w:color="auto" w:fill="auto"/>
            <w:noWrap/>
            <w:vAlign w:val="center"/>
          </w:tcPr>
          <w:p w:rsidR="005E3311" w:rsidRPr="00480710" w:rsidRDefault="005E3311" w:rsidP="005E3311">
            <w:pPr>
              <w:spacing w:after="0"/>
              <w:rPr>
                <w:rFonts w:ascii="PT Astra Serif" w:hAnsi="PT Astra Serif"/>
              </w:rPr>
            </w:pPr>
            <w:r w:rsidRPr="00480710">
              <w:rPr>
                <w:rFonts w:ascii="PT Astra Serif" w:hAnsi="PT Astra Serif"/>
              </w:rPr>
              <w:t>Индекс промышленного производства (В,</w:t>
            </w:r>
            <w:r w:rsidRPr="00480710">
              <w:rPr>
                <w:rFonts w:ascii="PT Astra Serif" w:hAnsi="PT Astra Serif"/>
                <w:lang w:val="en-US"/>
              </w:rPr>
              <w:t>C</w:t>
            </w:r>
            <w:r w:rsidRPr="00480710">
              <w:rPr>
                <w:rFonts w:ascii="PT Astra Serif" w:hAnsi="PT Astra Serif"/>
              </w:rPr>
              <w:t>,</w:t>
            </w:r>
            <w:r w:rsidRPr="00480710">
              <w:rPr>
                <w:rFonts w:ascii="PT Astra Serif" w:hAnsi="PT Astra Serif"/>
                <w:lang w:val="en-US"/>
              </w:rPr>
              <w:t>D</w:t>
            </w:r>
            <w:r w:rsidRPr="00480710">
              <w:rPr>
                <w:rFonts w:ascii="PT Astra Serif" w:hAnsi="PT Astra Serif"/>
              </w:rPr>
              <w:t>,</w:t>
            </w:r>
            <w:r w:rsidRPr="00480710">
              <w:rPr>
                <w:rFonts w:ascii="PT Astra Serif" w:hAnsi="PT Astra Serif"/>
                <w:lang w:val="en-US"/>
              </w:rPr>
              <w:t>E</w:t>
            </w:r>
            <w:r w:rsidRPr="00480710">
              <w:rPr>
                <w:rFonts w:ascii="PT Astra Serif" w:hAnsi="PT Astra Serif"/>
              </w:rPr>
              <w:t>)</w:t>
            </w:r>
          </w:p>
        </w:tc>
        <w:tc>
          <w:tcPr>
            <w:tcW w:w="993" w:type="dxa"/>
            <w:vAlign w:val="center"/>
          </w:tcPr>
          <w:p w:rsidR="005E3311" w:rsidRPr="00480710" w:rsidRDefault="005E3311" w:rsidP="005E3311">
            <w:pPr>
              <w:spacing w:after="0"/>
              <w:jc w:val="center"/>
              <w:rPr>
                <w:rFonts w:ascii="PT Astra Serif" w:hAnsi="PT Astra Serif"/>
              </w:rPr>
            </w:pPr>
            <w:r w:rsidRPr="00480710">
              <w:rPr>
                <w:rFonts w:ascii="PT Astra Serif" w:hAnsi="PT Astra Serif"/>
              </w:rPr>
              <w:t>90,7</w:t>
            </w:r>
          </w:p>
        </w:tc>
        <w:tc>
          <w:tcPr>
            <w:tcW w:w="1134"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102,7</w:t>
            </w:r>
          </w:p>
        </w:tc>
        <w:tc>
          <w:tcPr>
            <w:tcW w:w="850"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102,2</w:t>
            </w:r>
          </w:p>
        </w:tc>
        <w:tc>
          <w:tcPr>
            <w:tcW w:w="992"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102,1</w:t>
            </w:r>
          </w:p>
        </w:tc>
        <w:tc>
          <w:tcPr>
            <w:tcW w:w="851"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102,9</w:t>
            </w:r>
          </w:p>
        </w:tc>
      </w:tr>
      <w:tr w:rsidR="004A78E7" w:rsidRPr="00480710" w:rsidTr="005E3311">
        <w:trPr>
          <w:trHeight w:val="594"/>
        </w:trPr>
        <w:tc>
          <w:tcPr>
            <w:tcW w:w="5211" w:type="dxa"/>
            <w:shd w:val="clear" w:color="auto" w:fill="auto"/>
            <w:vAlign w:val="center"/>
          </w:tcPr>
          <w:p w:rsidR="005E3311" w:rsidRPr="00480710" w:rsidRDefault="005E3311" w:rsidP="005E3311">
            <w:pPr>
              <w:spacing w:after="0"/>
              <w:rPr>
                <w:rFonts w:ascii="PT Astra Serif" w:hAnsi="PT Astra Serif"/>
              </w:rPr>
            </w:pPr>
            <w:r w:rsidRPr="00480710">
              <w:rPr>
                <w:rFonts w:ascii="PT Astra Serif" w:hAnsi="PT Astra Serif"/>
              </w:rPr>
              <w:t>Добыча полезных ископаемых (В)</w:t>
            </w:r>
          </w:p>
        </w:tc>
        <w:tc>
          <w:tcPr>
            <w:tcW w:w="993"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79,3</w:t>
            </w:r>
          </w:p>
        </w:tc>
        <w:tc>
          <w:tcPr>
            <w:tcW w:w="1134"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101,5</w:t>
            </w:r>
          </w:p>
        </w:tc>
        <w:tc>
          <w:tcPr>
            <w:tcW w:w="850"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99,9</w:t>
            </w:r>
          </w:p>
        </w:tc>
        <w:tc>
          <w:tcPr>
            <w:tcW w:w="992"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99,9</w:t>
            </w:r>
          </w:p>
        </w:tc>
        <w:tc>
          <w:tcPr>
            <w:tcW w:w="851"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99,4</w:t>
            </w:r>
          </w:p>
        </w:tc>
      </w:tr>
      <w:tr w:rsidR="004A78E7" w:rsidRPr="00480710" w:rsidTr="005E3311">
        <w:trPr>
          <w:trHeight w:val="470"/>
        </w:trPr>
        <w:tc>
          <w:tcPr>
            <w:tcW w:w="5211" w:type="dxa"/>
            <w:shd w:val="clear" w:color="auto" w:fill="auto"/>
            <w:vAlign w:val="center"/>
          </w:tcPr>
          <w:p w:rsidR="005E3311" w:rsidRPr="00480710" w:rsidRDefault="005E3311" w:rsidP="005E3311">
            <w:pPr>
              <w:spacing w:after="0"/>
              <w:rPr>
                <w:rFonts w:ascii="PT Astra Serif" w:hAnsi="PT Astra Serif"/>
              </w:rPr>
            </w:pPr>
            <w:r w:rsidRPr="00480710">
              <w:rPr>
                <w:rFonts w:ascii="PT Astra Serif" w:hAnsi="PT Astra Serif"/>
              </w:rPr>
              <w:t>Обрабатывающие производства (С)</w:t>
            </w:r>
          </w:p>
        </w:tc>
        <w:tc>
          <w:tcPr>
            <w:tcW w:w="993"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109,3</w:t>
            </w:r>
          </w:p>
        </w:tc>
        <w:tc>
          <w:tcPr>
            <w:tcW w:w="1134"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105,1</w:t>
            </w:r>
          </w:p>
        </w:tc>
        <w:tc>
          <w:tcPr>
            <w:tcW w:w="850"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105,2</w:t>
            </w:r>
          </w:p>
        </w:tc>
        <w:tc>
          <w:tcPr>
            <w:tcW w:w="992"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104,2</w:t>
            </w:r>
          </w:p>
        </w:tc>
        <w:tc>
          <w:tcPr>
            <w:tcW w:w="851"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106,6</w:t>
            </w:r>
          </w:p>
        </w:tc>
      </w:tr>
      <w:tr w:rsidR="004A78E7" w:rsidRPr="00480710" w:rsidTr="005E3311">
        <w:trPr>
          <w:trHeight w:val="690"/>
        </w:trPr>
        <w:tc>
          <w:tcPr>
            <w:tcW w:w="5211" w:type="dxa"/>
            <w:shd w:val="clear" w:color="auto" w:fill="auto"/>
            <w:vAlign w:val="center"/>
          </w:tcPr>
          <w:p w:rsidR="005E3311" w:rsidRPr="00480710" w:rsidRDefault="005E3311" w:rsidP="005E3311">
            <w:pPr>
              <w:spacing w:after="0"/>
              <w:rPr>
                <w:rFonts w:ascii="PT Astra Serif" w:hAnsi="PT Astra Serif"/>
              </w:rPr>
            </w:pPr>
            <w:r w:rsidRPr="00480710">
              <w:rPr>
                <w:rFonts w:ascii="PT Astra Serif" w:hAnsi="PT Astra Serif"/>
              </w:rPr>
              <w:t>Обеспечение электрической энергией, газом и паром; кондиционирование воздуха (D)</w:t>
            </w:r>
          </w:p>
        </w:tc>
        <w:tc>
          <w:tcPr>
            <w:tcW w:w="993"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94,7</w:t>
            </w:r>
          </w:p>
        </w:tc>
        <w:tc>
          <w:tcPr>
            <w:tcW w:w="1134"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111,2</w:t>
            </w:r>
          </w:p>
        </w:tc>
        <w:tc>
          <w:tcPr>
            <w:tcW w:w="850"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100,4</w:t>
            </w:r>
          </w:p>
        </w:tc>
        <w:tc>
          <w:tcPr>
            <w:tcW w:w="992"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101,8</w:t>
            </w:r>
          </w:p>
        </w:tc>
        <w:tc>
          <w:tcPr>
            <w:tcW w:w="851"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101,7</w:t>
            </w:r>
          </w:p>
        </w:tc>
      </w:tr>
      <w:tr w:rsidR="004A78E7" w:rsidRPr="00480710" w:rsidTr="005E3311">
        <w:trPr>
          <w:trHeight w:val="920"/>
        </w:trPr>
        <w:tc>
          <w:tcPr>
            <w:tcW w:w="5211" w:type="dxa"/>
            <w:shd w:val="clear" w:color="auto" w:fill="auto"/>
            <w:vAlign w:val="center"/>
          </w:tcPr>
          <w:p w:rsidR="005E3311" w:rsidRPr="00480710" w:rsidRDefault="005E3311" w:rsidP="005E3311">
            <w:pPr>
              <w:spacing w:after="0"/>
              <w:rPr>
                <w:rFonts w:ascii="PT Astra Serif" w:hAnsi="PT Astra Serif"/>
              </w:rPr>
            </w:pPr>
            <w:r w:rsidRPr="00480710">
              <w:rPr>
                <w:rFonts w:ascii="PT Astra Serif" w:hAnsi="PT Astra Serif"/>
              </w:rPr>
              <w:t>Водоснабжение; водоотведение, организация сбора и утилизации отходов, деятельность по ликвидации загрязнений (Е)</w:t>
            </w:r>
          </w:p>
        </w:tc>
        <w:tc>
          <w:tcPr>
            <w:tcW w:w="993"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103,7</w:t>
            </w:r>
          </w:p>
        </w:tc>
        <w:tc>
          <w:tcPr>
            <w:tcW w:w="1134" w:type="dxa"/>
            <w:shd w:val="clear" w:color="auto" w:fill="auto"/>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100,4</w:t>
            </w:r>
          </w:p>
        </w:tc>
        <w:tc>
          <w:tcPr>
            <w:tcW w:w="850"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103,1</w:t>
            </w:r>
          </w:p>
        </w:tc>
        <w:tc>
          <w:tcPr>
            <w:tcW w:w="992"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104</w:t>
            </w:r>
          </w:p>
        </w:tc>
        <w:tc>
          <w:tcPr>
            <w:tcW w:w="851" w:type="dxa"/>
            <w:vAlign w:val="center"/>
          </w:tcPr>
          <w:p w:rsidR="005E3311" w:rsidRPr="00480710" w:rsidRDefault="005E3311" w:rsidP="005E3311">
            <w:pPr>
              <w:spacing w:after="0"/>
              <w:jc w:val="center"/>
              <w:rPr>
                <w:rFonts w:ascii="PT Astra Serif" w:hAnsi="PT Astra Serif"/>
                <w:bCs/>
              </w:rPr>
            </w:pPr>
            <w:r w:rsidRPr="00480710">
              <w:rPr>
                <w:rFonts w:ascii="PT Astra Serif" w:hAnsi="PT Astra Serif"/>
                <w:bCs/>
              </w:rPr>
              <w:t>104,2</w:t>
            </w:r>
          </w:p>
        </w:tc>
      </w:tr>
    </w:tbl>
    <w:p w:rsidR="005E3311" w:rsidRPr="00480710" w:rsidRDefault="005E3311" w:rsidP="00FC6381">
      <w:pPr>
        <w:spacing w:after="0" w:line="240" w:lineRule="auto"/>
        <w:ind w:firstLine="720"/>
        <w:jc w:val="both"/>
        <w:rPr>
          <w:rFonts w:ascii="PT Astra Serif" w:hAnsi="PT Astra Serif"/>
          <w:spacing w:val="-6"/>
          <w:sz w:val="28"/>
          <w:szCs w:val="28"/>
        </w:rPr>
      </w:pPr>
    </w:p>
    <w:p w:rsidR="005E3311" w:rsidRPr="00480710" w:rsidRDefault="005E3311" w:rsidP="00FC6381">
      <w:pPr>
        <w:spacing w:after="0" w:line="240" w:lineRule="auto"/>
        <w:ind w:firstLine="720"/>
        <w:jc w:val="both"/>
        <w:rPr>
          <w:rFonts w:ascii="PT Astra Serif" w:hAnsi="PT Astra Serif"/>
          <w:sz w:val="28"/>
          <w:szCs w:val="28"/>
        </w:rPr>
      </w:pPr>
      <w:r w:rsidRPr="00480710">
        <w:rPr>
          <w:rFonts w:ascii="PT Astra Serif" w:hAnsi="PT Astra Serif"/>
          <w:sz w:val="28"/>
          <w:szCs w:val="28"/>
        </w:rPr>
        <w:t>По оценке</w:t>
      </w:r>
      <w:r w:rsidR="00FC6381" w:rsidRPr="00480710">
        <w:rPr>
          <w:rFonts w:ascii="PT Astra Serif" w:hAnsi="PT Astra Serif"/>
          <w:sz w:val="28"/>
          <w:szCs w:val="28"/>
        </w:rPr>
        <w:t>,</w:t>
      </w:r>
      <w:r w:rsidRPr="00480710">
        <w:rPr>
          <w:rFonts w:ascii="PT Astra Serif" w:hAnsi="PT Astra Serif"/>
          <w:sz w:val="28"/>
          <w:szCs w:val="28"/>
        </w:rPr>
        <w:t xml:space="preserve"> в 2021 году рост индекса промышленного производства на 2,7% будет складываться за счет увеличения объемов производства в следующих секторах: </w:t>
      </w:r>
    </w:p>
    <w:p w:rsidR="005E3311" w:rsidRPr="00480710" w:rsidRDefault="005E3311" w:rsidP="005E3311">
      <w:pPr>
        <w:spacing w:after="0" w:line="240" w:lineRule="auto"/>
        <w:ind w:firstLine="720"/>
        <w:jc w:val="both"/>
        <w:rPr>
          <w:rFonts w:ascii="PT Astra Serif" w:hAnsi="PT Astra Serif"/>
          <w:sz w:val="28"/>
          <w:szCs w:val="28"/>
        </w:rPr>
      </w:pPr>
      <w:r w:rsidRPr="00480710">
        <w:rPr>
          <w:rFonts w:ascii="PT Astra Serif" w:hAnsi="PT Astra Serif"/>
          <w:sz w:val="28"/>
          <w:szCs w:val="28"/>
        </w:rPr>
        <w:t xml:space="preserve">– добыча полезных ископаемых – на 1,5%; </w:t>
      </w:r>
    </w:p>
    <w:p w:rsidR="005E3311" w:rsidRPr="00480710" w:rsidRDefault="005E3311" w:rsidP="005E3311">
      <w:pPr>
        <w:spacing w:after="0" w:line="240" w:lineRule="auto"/>
        <w:ind w:firstLine="720"/>
        <w:jc w:val="both"/>
        <w:rPr>
          <w:rFonts w:ascii="PT Astra Serif" w:hAnsi="PT Astra Serif"/>
          <w:sz w:val="28"/>
          <w:szCs w:val="28"/>
        </w:rPr>
      </w:pPr>
      <w:r w:rsidRPr="00480710">
        <w:rPr>
          <w:rFonts w:ascii="PT Astra Serif" w:hAnsi="PT Astra Serif"/>
          <w:sz w:val="28"/>
          <w:szCs w:val="28"/>
        </w:rPr>
        <w:t>– обрабатывающие производствах – на 5,1%;</w:t>
      </w:r>
    </w:p>
    <w:p w:rsidR="005E3311" w:rsidRPr="00480710" w:rsidRDefault="005E3311" w:rsidP="005E3311">
      <w:pPr>
        <w:spacing w:after="0" w:line="240" w:lineRule="auto"/>
        <w:ind w:firstLine="720"/>
        <w:jc w:val="both"/>
        <w:rPr>
          <w:rFonts w:ascii="PT Astra Serif" w:hAnsi="PT Astra Serif"/>
          <w:sz w:val="28"/>
          <w:szCs w:val="28"/>
        </w:rPr>
      </w:pPr>
      <w:r w:rsidRPr="00480710">
        <w:rPr>
          <w:rFonts w:ascii="PT Astra Serif" w:hAnsi="PT Astra Serif"/>
          <w:sz w:val="28"/>
          <w:szCs w:val="28"/>
        </w:rPr>
        <w:t>– обеспечение электрической энергией, газом и паром, кондиционировани</w:t>
      </w:r>
      <w:r w:rsidR="00FC6381" w:rsidRPr="00480710">
        <w:rPr>
          <w:rFonts w:ascii="PT Astra Serif" w:hAnsi="PT Astra Serif"/>
          <w:sz w:val="28"/>
          <w:szCs w:val="28"/>
        </w:rPr>
        <w:t>е</w:t>
      </w:r>
      <w:r w:rsidRPr="00480710">
        <w:rPr>
          <w:rFonts w:ascii="PT Astra Serif" w:hAnsi="PT Astra Serif"/>
          <w:sz w:val="28"/>
          <w:szCs w:val="28"/>
        </w:rPr>
        <w:t xml:space="preserve"> воздуха – на 11,2;</w:t>
      </w:r>
    </w:p>
    <w:p w:rsidR="005E3311" w:rsidRPr="00480710" w:rsidRDefault="005E3311" w:rsidP="005E3311">
      <w:pPr>
        <w:spacing w:after="0" w:line="240" w:lineRule="auto"/>
        <w:ind w:firstLine="720"/>
        <w:jc w:val="both"/>
        <w:rPr>
          <w:rFonts w:ascii="PT Astra Serif" w:hAnsi="PT Astra Serif"/>
          <w:sz w:val="28"/>
          <w:szCs w:val="28"/>
        </w:rPr>
      </w:pPr>
      <w:r w:rsidRPr="00480710">
        <w:rPr>
          <w:rFonts w:ascii="PT Astra Serif" w:hAnsi="PT Astra Serif"/>
          <w:sz w:val="28"/>
          <w:szCs w:val="28"/>
        </w:rPr>
        <w:t>– в водоснабжении; водоотведении, организации сбора и утилизации отходов – на 0,4%.</w:t>
      </w:r>
    </w:p>
    <w:p w:rsidR="005E3311" w:rsidRPr="00480710" w:rsidRDefault="00FC6381" w:rsidP="005726A0">
      <w:pPr>
        <w:spacing w:after="0" w:line="240" w:lineRule="auto"/>
        <w:ind w:firstLine="708"/>
        <w:jc w:val="both"/>
        <w:rPr>
          <w:rFonts w:ascii="PT Astra Serif" w:hAnsi="PT Astra Serif"/>
          <w:sz w:val="28"/>
          <w:szCs w:val="28"/>
        </w:rPr>
      </w:pPr>
      <w:r w:rsidRPr="00480710">
        <w:rPr>
          <w:rFonts w:ascii="PT Astra Serif" w:hAnsi="PT Astra Serif"/>
          <w:sz w:val="28"/>
          <w:szCs w:val="28"/>
        </w:rPr>
        <w:t xml:space="preserve">В период 2022 – </w:t>
      </w:r>
      <w:r w:rsidR="005E3311" w:rsidRPr="00480710">
        <w:rPr>
          <w:rFonts w:ascii="PT Astra Serif" w:hAnsi="PT Astra Serif"/>
          <w:sz w:val="28"/>
          <w:szCs w:val="28"/>
        </w:rPr>
        <w:t>2024 годов в базовом варианте развития экономики Томской области темпы прироста промышленного производства составят ежегодн</w:t>
      </w:r>
      <w:r w:rsidRPr="00480710">
        <w:rPr>
          <w:rFonts w:ascii="PT Astra Serif" w:hAnsi="PT Astra Serif"/>
          <w:sz w:val="28"/>
          <w:szCs w:val="28"/>
        </w:rPr>
        <w:t xml:space="preserve">о  в среднем 2,1% – </w:t>
      </w:r>
      <w:r w:rsidR="005E3311" w:rsidRPr="00480710">
        <w:rPr>
          <w:rFonts w:ascii="PT Astra Serif" w:hAnsi="PT Astra Serif"/>
          <w:sz w:val="28"/>
          <w:szCs w:val="28"/>
        </w:rPr>
        <w:t>2,9%, что соответствует общероссийским тенденциям и прогнозу Минэкономразвития</w:t>
      </w:r>
      <w:r w:rsidR="00076C42" w:rsidRPr="00480710">
        <w:rPr>
          <w:rFonts w:ascii="PT Astra Serif" w:hAnsi="PT Astra Serif"/>
          <w:sz w:val="28"/>
          <w:szCs w:val="28"/>
        </w:rPr>
        <w:t xml:space="preserve"> России</w:t>
      </w:r>
      <w:r w:rsidR="005E3311" w:rsidRPr="00480710">
        <w:rPr>
          <w:rFonts w:ascii="PT Astra Serif" w:hAnsi="PT Astra Serif"/>
          <w:sz w:val="28"/>
          <w:szCs w:val="28"/>
        </w:rPr>
        <w:t xml:space="preserve"> до 2024 года – 102,7%</w:t>
      </w:r>
      <w:r w:rsidRPr="00480710">
        <w:rPr>
          <w:rFonts w:ascii="PT Astra Serif" w:hAnsi="PT Astra Serif"/>
          <w:sz w:val="28"/>
          <w:szCs w:val="28"/>
        </w:rPr>
        <w:t xml:space="preserve"> – </w:t>
      </w:r>
      <w:r w:rsidR="005E3311" w:rsidRPr="00480710">
        <w:rPr>
          <w:rFonts w:ascii="PT Astra Serif" w:hAnsi="PT Astra Serif"/>
          <w:sz w:val="28"/>
          <w:szCs w:val="28"/>
        </w:rPr>
        <w:t>103,6%</w:t>
      </w:r>
      <w:r w:rsidR="005726A0" w:rsidRPr="00480710">
        <w:rPr>
          <w:rFonts w:ascii="PT Astra Serif" w:hAnsi="PT Astra Serif"/>
          <w:sz w:val="28"/>
          <w:szCs w:val="28"/>
        </w:rPr>
        <w:t>.</w:t>
      </w:r>
    </w:p>
    <w:p w:rsidR="005E3311" w:rsidRPr="00480710" w:rsidRDefault="005E3311" w:rsidP="005726A0">
      <w:pPr>
        <w:spacing w:after="0" w:line="240" w:lineRule="auto"/>
        <w:ind w:firstLine="708"/>
        <w:jc w:val="both"/>
        <w:rPr>
          <w:rFonts w:ascii="PT Astra Serif" w:hAnsi="PT Astra Serif"/>
          <w:sz w:val="28"/>
          <w:szCs w:val="28"/>
        </w:rPr>
      </w:pPr>
      <w:r w:rsidRPr="00480710">
        <w:rPr>
          <w:rFonts w:ascii="PT Astra Serif" w:hAnsi="PT Astra Serif"/>
          <w:sz w:val="28"/>
          <w:szCs w:val="28"/>
        </w:rPr>
        <w:t xml:space="preserve">Прирост промышленного производства Томской области в 2024 году </w:t>
      </w:r>
      <w:r w:rsidR="00E13D1E">
        <w:rPr>
          <w:rFonts w:ascii="PT Astra Serif" w:hAnsi="PT Astra Serif"/>
          <w:sz w:val="28"/>
          <w:szCs w:val="28"/>
        </w:rPr>
        <w:br/>
      </w:r>
      <w:r w:rsidRPr="00480710">
        <w:rPr>
          <w:rFonts w:ascii="PT Astra Serif" w:hAnsi="PT Astra Serif"/>
          <w:sz w:val="28"/>
          <w:szCs w:val="28"/>
        </w:rPr>
        <w:t>к уровню 2020 года прогнозируется на уровне 10,2</w:t>
      </w:r>
      <w:r w:rsidR="005726A0" w:rsidRPr="00480710">
        <w:rPr>
          <w:rFonts w:ascii="PT Astra Serif" w:hAnsi="PT Astra Serif"/>
          <w:sz w:val="28"/>
          <w:szCs w:val="28"/>
        </w:rPr>
        <w:t>%.</w:t>
      </w:r>
    </w:p>
    <w:p w:rsidR="005E3311" w:rsidRPr="00480710" w:rsidRDefault="005E3311" w:rsidP="005726A0">
      <w:pPr>
        <w:spacing w:after="0" w:line="240" w:lineRule="auto"/>
        <w:ind w:firstLine="708"/>
        <w:jc w:val="both"/>
        <w:rPr>
          <w:rFonts w:ascii="PT Astra Serif" w:hAnsi="PT Astra Serif"/>
          <w:sz w:val="28"/>
          <w:szCs w:val="28"/>
        </w:rPr>
      </w:pPr>
      <w:r w:rsidRPr="00480710">
        <w:rPr>
          <w:rFonts w:ascii="PT Astra Serif" w:hAnsi="PT Astra Serif"/>
          <w:sz w:val="28"/>
          <w:szCs w:val="28"/>
        </w:rPr>
        <w:t>В целевом варианте прогнозируются более высокие показатели (102,7%</w:t>
      </w:r>
      <w:r w:rsidR="00FC6381" w:rsidRPr="00480710">
        <w:rPr>
          <w:rFonts w:ascii="PT Astra Serif" w:hAnsi="PT Astra Serif"/>
          <w:sz w:val="28"/>
          <w:szCs w:val="28"/>
        </w:rPr>
        <w:t xml:space="preserve"> – </w:t>
      </w:r>
      <w:r w:rsidRPr="00480710">
        <w:rPr>
          <w:rFonts w:ascii="PT Astra Serif" w:hAnsi="PT Astra Serif"/>
          <w:sz w:val="28"/>
          <w:szCs w:val="28"/>
        </w:rPr>
        <w:t xml:space="preserve">103,5%). С учетом роста других секторов промышленности за счет активного внедрения передовых технологий, преодоления экономических последствий пандемии, стабилизации объемов добычи углеводородного </w:t>
      </w:r>
      <w:r w:rsidR="00FC6381" w:rsidRPr="00480710">
        <w:rPr>
          <w:rFonts w:ascii="PT Astra Serif" w:hAnsi="PT Astra Serif"/>
          <w:sz w:val="28"/>
          <w:szCs w:val="28"/>
        </w:rPr>
        <w:t>сырья</w:t>
      </w:r>
      <w:r w:rsidRPr="00480710">
        <w:rPr>
          <w:rFonts w:ascii="PT Astra Serif" w:hAnsi="PT Astra Serif"/>
          <w:sz w:val="28"/>
          <w:szCs w:val="28"/>
        </w:rPr>
        <w:t xml:space="preserve"> прирост агрегированного индекса в 2024 году составит 12,4% к уровню 2020 года.</w:t>
      </w:r>
    </w:p>
    <w:p w:rsidR="005E3311" w:rsidRPr="00480710" w:rsidRDefault="005E3311" w:rsidP="005726A0">
      <w:pPr>
        <w:spacing w:after="0" w:line="240" w:lineRule="auto"/>
        <w:ind w:firstLine="708"/>
        <w:jc w:val="both"/>
        <w:rPr>
          <w:rFonts w:ascii="PT Astra Serif" w:hAnsi="PT Astra Serif"/>
          <w:sz w:val="28"/>
          <w:szCs w:val="28"/>
        </w:rPr>
      </w:pPr>
      <w:r w:rsidRPr="00480710">
        <w:rPr>
          <w:rFonts w:ascii="PT Astra Serif" w:hAnsi="PT Astra Serif"/>
          <w:sz w:val="28"/>
          <w:szCs w:val="28"/>
        </w:rPr>
        <w:t>В консервативном варианте предполагается рост пр</w:t>
      </w:r>
      <w:r w:rsidR="00FC6381" w:rsidRPr="00480710">
        <w:rPr>
          <w:rFonts w:ascii="PT Astra Serif" w:hAnsi="PT Astra Serif"/>
          <w:sz w:val="28"/>
          <w:szCs w:val="28"/>
        </w:rPr>
        <w:t xml:space="preserve">омышленного производства 100,9% – </w:t>
      </w:r>
      <w:r w:rsidRPr="00480710">
        <w:rPr>
          <w:rFonts w:ascii="PT Astra Serif" w:hAnsi="PT Astra Serif"/>
          <w:sz w:val="28"/>
          <w:szCs w:val="28"/>
        </w:rPr>
        <w:t xml:space="preserve">101,2% в связи с умеренным наращиванием объемов производства несырьевыми отраслями. В 2024 году прирост составит 6% </w:t>
      </w:r>
      <w:r w:rsidR="00E13D1E">
        <w:rPr>
          <w:rFonts w:ascii="PT Astra Serif" w:hAnsi="PT Astra Serif"/>
          <w:sz w:val="28"/>
          <w:szCs w:val="28"/>
        </w:rPr>
        <w:br/>
      </w:r>
      <w:r w:rsidRPr="00480710">
        <w:rPr>
          <w:rFonts w:ascii="PT Astra Serif" w:hAnsi="PT Astra Serif"/>
          <w:sz w:val="28"/>
          <w:szCs w:val="28"/>
        </w:rPr>
        <w:t>к 2020 году.</w:t>
      </w:r>
    </w:p>
    <w:p w:rsidR="005E3311" w:rsidRPr="00480710" w:rsidRDefault="005E3311" w:rsidP="005726A0">
      <w:pPr>
        <w:spacing w:after="0" w:line="240" w:lineRule="auto"/>
        <w:ind w:firstLine="708"/>
        <w:jc w:val="both"/>
        <w:rPr>
          <w:rFonts w:ascii="PT Astra Serif" w:hAnsi="PT Astra Serif"/>
          <w:sz w:val="28"/>
          <w:szCs w:val="28"/>
        </w:rPr>
      </w:pPr>
      <w:r w:rsidRPr="00480710">
        <w:rPr>
          <w:rFonts w:ascii="PT Astra Serif" w:hAnsi="PT Astra Serif"/>
          <w:sz w:val="28"/>
          <w:szCs w:val="28"/>
        </w:rPr>
        <w:t>При этом следует учитывать, что высокие темпы роста индексов промышленного производства и добычи</w:t>
      </w:r>
      <w:r w:rsidR="00FC6381" w:rsidRPr="00480710">
        <w:rPr>
          <w:rFonts w:ascii="PT Astra Serif" w:hAnsi="PT Astra Serif"/>
          <w:sz w:val="28"/>
          <w:szCs w:val="28"/>
        </w:rPr>
        <w:t xml:space="preserve"> полезных ископаемых во всех тре</w:t>
      </w:r>
      <w:r w:rsidRPr="00480710">
        <w:rPr>
          <w:rFonts w:ascii="PT Astra Serif" w:hAnsi="PT Astra Serif"/>
          <w:sz w:val="28"/>
          <w:szCs w:val="28"/>
        </w:rPr>
        <w:t xml:space="preserve">х вариантах прогнозируются, в том числе, на фоне низкой «базы» 2020 года. </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структуре промышленного производства прогнозируется рост доли несырьевого сектора за счет внедрения передовых технологических решений, интеграции науки и новых производств, что соответствует одному из приоритетов Стратегии: трансформировать промышленность по структуре </w:t>
      </w:r>
      <w:r w:rsidR="00E13D1E">
        <w:rPr>
          <w:rFonts w:ascii="PT Astra Serif" w:hAnsi="PT Astra Serif"/>
          <w:sz w:val="28"/>
          <w:szCs w:val="28"/>
        </w:rPr>
        <w:br/>
      </w:r>
      <w:r w:rsidRPr="00480710">
        <w:rPr>
          <w:rFonts w:ascii="PT Astra Serif" w:hAnsi="PT Astra Serif"/>
          <w:sz w:val="28"/>
          <w:szCs w:val="28"/>
        </w:rPr>
        <w:t>в сторону обрабатывающего сектора с высокой производительностью труда, встроенного в производственно-технологические платформы Российской Федерации и стран-партнеров.</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В объеме отгруженной промышленной продукции доля добычи полезн</w:t>
      </w:r>
      <w:r w:rsidR="00231E7A" w:rsidRPr="00480710">
        <w:rPr>
          <w:rFonts w:ascii="PT Astra Serif" w:hAnsi="PT Astra Serif"/>
          <w:sz w:val="28"/>
          <w:szCs w:val="28"/>
        </w:rPr>
        <w:t xml:space="preserve">ых ископаемых снизится с 44,2% </w:t>
      </w:r>
      <w:r w:rsidRPr="00480710">
        <w:rPr>
          <w:rFonts w:ascii="PT Astra Serif" w:hAnsi="PT Astra Serif"/>
          <w:sz w:val="28"/>
          <w:szCs w:val="28"/>
        </w:rPr>
        <w:t xml:space="preserve">(2019 год) до 36,2% в 2024 году на фоне увеличения удельного веса обрабатывающей промышленности до 52,2% </w:t>
      </w:r>
      <w:r w:rsidR="00E13D1E">
        <w:rPr>
          <w:rFonts w:ascii="PT Astra Serif" w:hAnsi="PT Astra Serif"/>
          <w:sz w:val="28"/>
          <w:szCs w:val="28"/>
        </w:rPr>
        <w:br/>
      </w:r>
      <w:r w:rsidRPr="00480710">
        <w:rPr>
          <w:rFonts w:ascii="PT Astra Serif" w:hAnsi="PT Astra Serif"/>
          <w:sz w:val="28"/>
          <w:szCs w:val="28"/>
        </w:rPr>
        <w:t>(с 45,7%) и сектора энергетики до 9,4% (с 8,1%).</w:t>
      </w:r>
    </w:p>
    <w:p w:rsidR="005E3311" w:rsidRPr="00480710" w:rsidRDefault="005E3311" w:rsidP="004A78E7">
      <w:pPr>
        <w:spacing w:after="0" w:line="240" w:lineRule="auto"/>
        <w:ind w:firstLine="708"/>
        <w:jc w:val="both"/>
        <w:rPr>
          <w:rFonts w:ascii="PT Astra Serif" w:hAnsi="PT Astra Serif"/>
          <w:sz w:val="28"/>
          <w:szCs w:val="28"/>
        </w:rPr>
      </w:pPr>
      <w:r w:rsidRPr="00480710">
        <w:rPr>
          <w:rFonts w:ascii="PT Astra Serif" w:hAnsi="PT Astra Serif"/>
          <w:sz w:val="28"/>
          <w:szCs w:val="28"/>
        </w:rPr>
        <w:t>В целом фактором положительной динамики промышленного производства в среднесрочной перспективе будет являться комплекс мер, реализуемых на федеральном и региональном уровнях в рамках проводимой государством политики по восстановлению экономического роста после коронавирусной пандемии, реализации Стратегии, региональных проектов в рамках национальных проектов «Международная кооперация и экспорт», «Производительность труда», «Малое и среднее предпринимательство и поддержка индивидуальной предпринимательской ини</w:t>
      </w:r>
      <w:r w:rsidR="00FC6381" w:rsidRPr="00480710">
        <w:rPr>
          <w:rFonts w:ascii="PT Astra Serif" w:hAnsi="PT Astra Serif"/>
          <w:sz w:val="28"/>
          <w:szCs w:val="28"/>
        </w:rPr>
        <w:t xml:space="preserve">циативы», а также </w:t>
      </w:r>
      <w:r w:rsidR="00E13D1E">
        <w:rPr>
          <w:rFonts w:ascii="PT Astra Serif" w:hAnsi="PT Astra Serif"/>
          <w:sz w:val="28"/>
          <w:szCs w:val="28"/>
        </w:rPr>
        <w:br/>
      </w:r>
      <w:r w:rsidR="00FC6381" w:rsidRPr="00480710">
        <w:rPr>
          <w:rFonts w:ascii="PT Astra Serif" w:hAnsi="PT Astra Serif"/>
          <w:sz w:val="28"/>
          <w:szCs w:val="28"/>
        </w:rPr>
        <w:t>42 инициатив</w:t>
      </w:r>
      <w:r w:rsidRPr="00480710">
        <w:rPr>
          <w:rFonts w:ascii="PT Astra Serif" w:hAnsi="PT Astra Serif"/>
          <w:sz w:val="28"/>
          <w:szCs w:val="28"/>
        </w:rPr>
        <w:t xml:space="preserve"> в сфере социально-</w:t>
      </w:r>
      <w:r w:rsidR="00FC6381" w:rsidRPr="00480710">
        <w:rPr>
          <w:rFonts w:ascii="PT Astra Serif" w:hAnsi="PT Astra Serif"/>
          <w:sz w:val="28"/>
          <w:szCs w:val="28"/>
        </w:rPr>
        <w:t xml:space="preserve">экономического развития на 2021 – </w:t>
      </w:r>
      <w:r w:rsidRPr="00480710">
        <w:rPr>
          <w:rFonts w:ascii="PT Astra Serif" w:hAnsi="PT Astra Serif"/>
          <w:sz w:val="28"/>
          <w:szCs w:val="28"/>
        </w:rPr>
        <w:t>2024 годы в части блока «Технологический рывок» (в него входят программ</w:t>
      </w:r>
      <w:r w:rsidR="00FC6381" w:rsidRPr="00480710">
        <w:rPr>
          <w:rFonts w:ascii="PT Astra Serif" w:hAnsi="PT Astra Serif"/>
          <w:sz w:val="28"/>
          <w:szCs w:val="28"/>
        </w:rPr>
        <w:t>ы</w:t>
      </w:r>
      <w:r w:rsidRPr="00480710">
        <w:rPr>
          <w:rFonts w:ascii="PT Astra Serif" w:hAnsi="PT Astra Serif"/>
          <w:sz w:val="28"/>
          <w:szCs w:val="28"/>
        </w:rPr>
        <w:t xml:space="preserve"> создания малых атомных реакторов, полигонов водородной энергетики, автономного судовождения, электромобилей, агронауки).</w:t>
      </w:r>
    </w:p>
    <w:p w:rsidR="00311329" w:rsidRPr="00480710" w:rsidRDefault="00311329" w:rsidP="00311329">
      <w:pPr>
        <w:spacing w:after="0" w:line="240" w:lineRule="auto"/>
        <w:ind w:firstLine="709"/>
        <w:jc w:val="both"/>
        <w:rPr>
          <w:rFonts w:ascii="PT Astra Serif" w:hAnsi="PT Astra Serif"/>
          <w:sz w:val="20"/>
          <w:szCs w:val="20"/>
        </w:rPr>
      </w:pPr>
    </w:p>
    <w:p w:rsidR="005E3311" w:rsidRPr="00480710" w:rsidRDefault="005E3311" w:rsidP="00FC6381">
      <w:pPr>
        <w:spacing w:after="0" w:line="240" w:lineRule="auto"/>
        <w:ind w:firstLine="709"/>
        <w:rPr>
          <w:rFonts w:ascii="PT Astra Serif" w:hAnsi="PT Astra Serif"/>
          <w:sz w:val="28"/>
          <w:szCs w:val="28"/>
        </w:rPr>
      </w:pPr>
      <w:r w:rsidRPr="00480710">
        <w:rPr>
          <w:rFonts w:ascii="PT Astra Serif" w:hAnsi="PT Astra Serif"/>
          <w:sz w:val="28"/>
          <w:szCs w:val="28"/>
        </w:rPr>
        <w:t>Раздел В – «Добыча полезных ископаемых»</w:t>
      </w:r>
    </w:p>
    <w:p w:rsidR="00FC6381" w:rsidRPr="00480710" w:rsidRDefault="00FC6381" w:rsidP="00FC6381">
      <w:pPr>
        <w:spacing w:after="0" w:line="240" w:lineRule="auto"/>
        <w:ind w:firstLine="709"/>
        <w:rPr>
          <w:rFonts w:ascii="PT Astra Serif" w:hAnsi="PT Astra Serif"/>
          <w:sz w:val="28"/>
          <w:szCs w:val="28"/>
        </w:rPr>
      </w:pPr>
    </w:p>
    <w:p w:rsidR="005E3311" w:rsidRPr="00480710" w:rsidRDefault="005E3311" w:rsidP="00FC6381">
      <w:pPr>
        <w:spacing w:after="0" w:line="240" w:lineRule="auto"/>
        <w:ind w:firstLine="709"/>
        <w:jc w:val="both"/>
        <w:rPr>
          <w:rFonts w:ascii="PT Astra Serif" w:hAnsi="PT Astra Serif"/>
          <w:sz w:val="28"/>
          <w:szCs w:val="28"/>
        </w:rPr>
      </w:pPr>
      <w:r w:rsidRPr="00480710">
        <w:rPr>
          <w:rFonts w:ascii="PT Astra Serif" w:hAnsi="PT Astra Serif"/>
          <w:sz w:val="28"/>
          <w:szCs w:val="28"/>
        </w:rPr>
        <w:t>Отрасль нефтегазодобычи сохраняет свою высокую значимость для экономики Томской области и по-прежнему составляет основу добывающей промышленности (доля – 92,7% в секторе добычи).</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На территории области геологоразведочные работы и добычу углеводородного сырья осуществляют 32 предприятия, из них 15 ведут добычу. Большая часть месторождений, на которых работают предприятия, находится в поздней стадии разработки</w:t>
      </w:r>
      <w:r w:rsidR="00FC6381" w:rsidRPr="00480710">
        <w:rPr>
          <w:rFonts w:ascii="PT Astra Serif" w:hAnsi="PT Astra Serif"/>
          <w:sz w:val="28"/>
          <w:szCs w:val="28"/>
        </w:rPr>
        <w:t>,</w:t>
      </w:r>
      <w:r w:rsidRPr="00480710">
        <w:rPr>
          <w:rFonts w:ascii="PT Astra Serif" w:hAnsi="PT Astra Serif"/>
          <w:sz w:val="28"/>
          <w:szCs w:val="28"/>
        </w:rPr>
        <w:t xml:space="preserve"> и вовлекаемые в разработку запасы углеводородного сырья не позволяют компенсировать сокращение добычи вследствие выработки высокопродуктивных зон. Динамика производст</w:t>
      </w:r>
      <w:r w:rsidR="00FC6381" w:rsidRPr="00480710">
        <w:rPr>
          <w:rFonts w:ascii="PT Astra Serif" w:hAnsi="PT Astra Serif"/>
          <w:sz w:val="28"/>
          <w:szCs w:val="28"/>
        </w:rPr>
        <w:t>венных показателей определяется в первую очередь</w:t>
      </w:r>
      <w:r w:rsidRPr="00480710">
        <w:rPr>
          <w:rFonts w:ascii="PT Astra Serif" w:hAnsi="PT Astra Serif"/>
          <w:sz w:val="28"/>
          <w:szCs w:val="28"/>
        </w:rPr>
        <w:t xml:space="preserve"> инвестиционной активностью крупных недропользователей: АО «Томскнефть» ВНК, АО «Газпром добыча Томск», ООО «Газпромнефть-Восток», ООО «Томская нефть» (ПАО НК «Русснеть»). Эти компании в апреле 2020 года попали под ограничения ОПЕК+. В связи </w:t>
      </w:r>
      <w:r w:rsidR="00E13D1E">
        <w:rPr>
          <w:rFonts w:ascii="PT Astra Serif" w:hAnsi="PT Astra Serif"/>
          <w:sz w:val="28"/>
          <w:szCs w:val="28"/>
        </w:rPr>
        <w:br/>
      </w:r>
      <w:r w:rsidRPr="00480710">
        <w:rPr>
          <w:rFonts w:ascii="PT Astra Serif" w:hAnsi="PT Astra Serif"/>
          <w:sz w:val="28"/>
          <w:szCs w:val="28"/>
        </w:rPr>
        <w:t xml:space="preserve">с введенными ограничениями предприятиями были скорректированы планы по добыче нефти, объемам эксплуатационного бурения и вводу новых скважин. </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первом полугодии </w:t>
      </w:r>
      <w:r w:rsidR="00F55DED" w:rsidRPr="00480710">
        <w:rPr>
          <w:rFonts w:ascii="PT Astra Serif" w:hAnsi="PT Astra Serif"/>
          <w:sz w:val="28"/>
          <w:szCs w:val="28"/>
        </w:rPr>
        <w:t>2021 года</w:t>
      </w:r>
      <w:r w:rsidRPr="00480710">
        <w:rPr>
          <w:rFonts w:ascii="PT Astra Serif" w:hAnsi="PT Astra Serif"/>
          <w:sz w:val="28"/>
          <w:szCs w:val="28"/>
        </w:rPr>
        <w:t xml:space="preserve"> огра</w:t>
      </w:r>
      <w:r w:rsidR="005726A0" w:rsidRPr="00480710">
        <w:rPr>
          <w:rFonts w:ascii="PT Astra Serif" w:hAnsi="PT Astra Serif"/>
          <w:sz w:val="28"/>
          <w:szCs w:val="28"/>
        </w:rPr>
        <w:t xml:space="preserve">ничения по добыче остаются </w:t>
      </w:r>
      <w:r w:rsidR="00E13D1E">
        <w:rPr>
          <w:rFonts w:ascii="PT Astra Serif" w:hAnsi="PT Astra Serif"/>
          <w:sz w:val="28"/>
          <w:szCs w:val="28"/>
        </w:rPr>
        <w:br/>
      </w:r>
      <w:r w:rsidR="005726A0" w:rsidRPr="00480710">
        <w:rPr>
          <w:rFonts w:ascii="PT Astra Serif" w:hAnsi="PT Astra Serif"/>
          <w:sz w:val="28"/>
          <w:szCs w:val="28"/>
        </w:rPr>
        <w:t>у АО </w:t>
      </w:r>
      <w:r w:rsidRPr="00480710">
        <w:rPr>
          <w:rFonts w:ascii="PT Astra Serif" w:hAnsi="PT Astra Serif"/>
          <w:sz w:val="28"/>
          <w:szCs w:val="28"/>
        </w:rPr>
        <w:t>«Томскн</w:t>
      </w:r>
      <w:r w:rsidR="002401E7" w:rsidRPr="00480710">
        <w:rPr>
          <w:rFonts w:ascii="PT Astra Serif" w:hAnsi="PT Astra Serif"/>
          <w:sz w:val="28"/>
          <w:szCs w:val="28"/>
        </w:rPr>
        <w:t>ефть» ВНК и ПАО НК «Русснефть».</w:t>
      </w:r>
    </w:p>
    <w:p w:rsidR="005E3311" w:rsidRPr="00480710" w:rsidRDefault="00FC638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За январь – </w:t>
      </w:r>
      <w:r w:rsidR="005E3311" w:rsidRPr="00480710">
        <w:rPr>
          <w:rFonts w:ascii="PT Astra Serif" w:hAnsi="PT Astra Serif"/>
          <w:sz w:val="28"/>
          <w:szCs w:val="28"/>
        </w:rPr>
        <w:t xml:space="preserve">июнь </w:t>
      </w:r>
      <w:r w:rsidR="00F55DED" w:rsidRPr="00480710">
        <w:rPr>
          <w:rFonts w:ascii="PT Astra Serif" w:hAnsi="PT Astra Serif"/>
          <w:sz w:val="28"/>
          <w:szCs w:val="28"/>
        </w:rPr>
        <w:t xml:space="preserve">2021 года </w:t>
      </w:r>
      <w:r w:rsidR="005E3311" w:rsidRPr="00480710">
        <w:rPr>
          <w:rFonts w:ascii="PT Astra Serif" w:hAnsi="PT Astra Serif"/>
          <w:sz w:val="28"/>
          <w:szCs w:val="28"/>
        </w:rPr>
        <w:t>добыто около 3,5 млн. тонн нефти с газовым конденсатом, 2,8 млрд.м³ газа. В 2021 году, по предварительной оценке, объем добычи жидких углеводородов составит 7,1 млн. тонн, природного и попутного газа – 5,8 млрд.м³</w:t>
      </w:r>
      <w:r w:rsidR="004A78E7" w:rsidRPr="00480710">
        <w:rPr>
          <w:rFonts w:ascii="PT Astra Serif" w:hAnsi="PT Astra Serif"/>
          <w:sz w:val="28"/>
          <w:szCs w:val="28"/>
        </w:rPr>
        <w:t>.</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Индекс производства добычи сырой нефти и при</w:t>
      </w:r>
      <w:r w:rsidR="00B7291B" w:rsidRPr="00480710">
        <w:rPr>
          <w:rFonts w:ascii="PT Astra Serif" w:hAnsi="PT Astra Serif"/>
          <w:sz w:val="28"/>
          <w:szCs w:val="28"/>
        </w:rPr>
        <w:t>родного газа оценивается в 2021 </w:t>
      </w:r>
      <w:r w:rsidRPr="00480710">
        <w:rPr>
          <w:rFonts w:ascii="PT Astra Serif" w:hAnsi="PT Astra Serif"/>
          <w:sz w:val="28"/>
          <w:szCs w:val="28"/>
        </w:rPr>
        <w:t>году на уровне 103,7% и сформирован, исходя из динамики показателей добычи по итогам 6 месяцев текущего года и заявленных компаниями прогнозных годовых сведений по объема</w:t>
      </w:r>
      <w:r w:rsidR="005726A0" w:rsidRPr="00480710">
        <w:rPr>
          <w:rFonts w:ascii="PT Astra Serif" w:hAnsi="PT Astra Serif"/>
          <w:sz w:val="28"/>
          <w:szCs w:val="28"/>
        </w:rPr>
        <w:t>м добычи углеводородного сырья.</w:t>
      </w:r>
    </w:p>
    <w:p w:rsidR="00E31689" w:rsidRPr="00480710" w:rsidRDefault="00E31689"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Вместе с тем, следует отметить, что в целом прогнозируемый рост добычи полезных ископаемых в 2021 году на 1,5% – эффект базы (по отношению </w:t>
      </w:r>
      <w:r w:rsidR="00E13D1E">
        <w:rPr>
          <w:rFonts w:ascii="PT Astra Serif" w:hAnsi="PT Astra Serif"/>
          <w:sz w:val="28"/>
          <w:szCs w:val="28"/>
        </w:rPr>
        <w:br/>
      </w:r>
      <w:r w:rsidRPr="00480710">
        <w:rPr>
          <w:rFonts w:ascii="PT Astra Serif" w:hAnsi="PT Astra Serif"/>
          <w:sz w:val="28"/>
          <w:szCs w:val="28"/>
        </w:rPr>
        <w:t>к провальному 2020 году, когда ИФО составил</w:t>
      </w:r>
      <w:r w:rsidR="00B7291B" w:rsidRPr="00480710">
        <w:rPr>
          <w:rFonts w:ascii="PT Astra Serif" w:hAnsi="PT Astra Serif"/>
          <w:sz w:val="28"/>
          <w:szCs w:val="28"/>
        </w:rPr>
        <w:t xml:space="preserve"> 79,3%). </w:t>
      </w:r>
      <w:r w:rsidR="004766CD" w:rsidRPr="00480710">
        <w:rPr>
          <w:rFonts w:ascii="PT Astra Serif" w:hAnsi="PT Astra Serif"/>
          <w:sz w:val="28"/>
          <w:szCs w:val="28"/>
        </w:rPr>
        <w:t>По расчету</w:t>
      </w:r>
      <w:r w:rsidR="00B7291B" w:rsidRPr="00480710">
        <w:rPr>
          <w:rFonts w:ascii="PT Astra Serif" w:hAnsi="PT Astra Serif"/>
          <w:sz w:val="28"/>
          <w:szCs w:val="28"/>
        </w:rPr>
        <w:t xml:space="preserve"> ИФО </w:t>
      </w:r>
      <w:r w:rsidR="00E13D1E">
        <w:rPr>
          <w:rFonts w:ascii="PT Astra Serif" w:hAnsi="PT Astra Serif"/>
          <w:sz w:val="28"/>
          <w:szCs w:val="28"/>
        </w:rPr>
        <w:br/>
      </w:r>
      <w:r w:rsidR="00B7291B" w:rsidRPr="00480710">
        <w:rPr>
          <w:rFonts w:ascii="PT Astra Serif" w:hAnsi="PT Astra Serif"/>
          <w:sz w:val="28"/>
          <w:szCs w:val="28"/>
        </w:rPr>
        <w:t>в 2021 </w:t>
      </w:r>
      <w:r w:rsidRPr="00480710">
        <w:rPr>
          <w:rFonts w:ascii="PT Astra Serif" w:hAnsi="PT Astra Serif"/>
          <w:sz w:val="28"/>
          <w:szCs w:val="28"/>
        </w:rPr>
        <w:t>году к 2019 году составляет 80,5%.</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Кроме того, страны ОПЕК+ договорились с августа </w:t>
      </w:r>
      <w:r w:rsidR="00324C8C" w:rsidRPr="00480710">
        <w:rPr>
          <w:rFonts w:ascii="PT Astra Serif" w:hAnsi="PT Astra Serif"/>
          <w:sz w:val="28"/>
          <w:szCs w:val="28"/>
        </w:rPr>
        <w:t>2021 года</w:t>
      </w:r>
      <w:r w:rsidRPr="00480710">
        <w:rPr>
          <w:rFonts w:ascii="PT Astra Serif" w:hAnsi="PT Astra Serif"/>
          <w:sz w:val="28"/>
          <w:szCs w:val="28"/>
        </w:rPr>
        <w:t xml:space="preserve"> ежемесячно повышать добычу нефти на 400 000 баррелей в сутки, пока не исчерпается принятое ранее ограничение</w:t>
      </w:r>
      <w:r w:rsidRPr="00480710">
        <w:t xml:space="preserve"> </w:t>
      </w:r>
      <w:r w:rsidRPr="00480710">
        <w:rPr>
          <w:rFonts w:ascii="PT Astra Serif" w:hAnsi="PT Astra Serif"/>
          <w:sz w:val="28"/>
          <w:szCs w:val="28"/>
        </w:rPr>
        <w:t>на 5,8 млн. б/с.</w:t>
      </w:r>
      <w:r w:rsidRPr="00480710">
        <w:t xml:space="preserve"> </w:t>
      </w:r>
      <w:r w:rsidRPr="00480710">
        <w:rPr>
          <w:rFonts w:ascii="PT Astra Serif" w:hAnsi="PT Astra Serif"/>
          <w:sz w:val="28"/>
          <w:szCs w:val="28"/>
        </w:rPr>
        <w:t>Это должно произойти в сентябре 2022 года.</w:t>
      </w:r>
      <w:r w:rsidRPr="00480710">
        <w:t xml:space="preserve"> </w:t>
      </w:r>
      <w:r w:rsidRPr="00480710">
        <w:rPr>
          <w:rFonts w:ascii="PT Astra Serif" w:hAnsi="PT Astra Serif"/>
          <w:sz w:val="28"/>
          <w:szCs w:val="28"/>
        </w:rPr>
        <w:t>Были также изменены квоты нефтедобычи для некоторых стран. Для России квоты повыс</w:t>
      </w:r>
      <w:r w:rsidR="005726A0" w:rsidRPr="00480710">
        <w:rPr>
          <w:rFonts w:ascii="PT Astra Serif" w:hAnsi="PT Astra Serif"/>
          <w:sz w:val="28"/>
          <w:szCs w:val="28"/>
        </w:rPr>
        <w:t>или с 11 млн. до 11,5 млн. б/с.</w:t>
      </w:r>
    </w:p>
    <w:p w:rsidR="005E3311" w:rsidRPr="00480710" w:rsidRDefault="005E3311" w:rsidP="005726A0">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Данные факторы позволяют прогнозировать объемы </w:t>
      </w:r>
      <w:r w:rsidR="00E31689" w:rsidRPr="00480710">
        <w:rPr>
          <w:rFonts w:ascii="PT Astra Serif" w:hAnsi="PT Astra Serif"/>
          <w:sz w:val="28"/>
          <w:szCs w:val="28"/>
        </w:rPr>
        <w:t>нефтегазодобычи</w:t>
      </w:r>
      <w:r w:rsidRPr="00480710">
        <w:rPr>
          <w:rFonts w:ascii="PT Astra Serif" w:hAnsi="PT Astra Serif"/>
          <w:sz w:val="28"/>
          <w:szCs w:val="28"/>
        </w:rPr>
        <w:t xml:space="preserve"> Томской облас</w:t>
      </w:r>
      <w:r w:rsidR="004766CD" w:rsidRPr="00480710">
        <w:rPr>
          <w:rFonts w:ascii="PT Astra Serif" w:hAnsi="PT Astra Serif"/>
          <w:sz w:val="28"/>
          <w:szCs w:val="28"/>
        </w:rPr>
        <w:t xml:space="preserve">ти до 2024 года на уровне 99,3% – </w:t>
      </w:r>
      <w:r w:rsidRPr="00480710">
        <w:rPr>
          <w:rFonts w:ascii="PT Astra Serif" w:hAnsi="PT Astra Serif"/>
          <w:sz w:val="28"/>
          <w:szCs w:val="28"/>
        </w:rPr>
        <w:t>99,9%. По нефти с конденсатом на уровне 7,07</w:t>
      </w:r>
      <w:r w:rsidR="004766CD" w:rsidRPr="00480710">
        <w:rPr>
          <w:rFonts w:ascii="PT Astra Serif" w:hAnsi="PT Astra Serif"/>
          <w:sz w:val="28"/>
          <w:szCs w:val="28"/>
        </w:rPr>
        <w:t xml:space="preserve"> – </w:t>
      </w:r>
      <w:r w:rsidRPr="00480710">
        <w:rPr>
          <w:rFonts w:ascii="PT Astra Serif" w:hAnsi="PT Astra Serif"/>
          <w:sz w:val="28"/>
          <w:szCs w:val="28"/>
        </w:rPr>
        <w:t>7,12 млн. тонн ежегодно, по газу – 5,59</w:t>
      </w:r>
      <w:r w:rsidR="004766CD" w:rsidRPr="00480710">
        <w:rPr>
          <w:rFonts w:ascii="PT Astra Serif" w:hAnsi="PT Astra Serif"/>
          <w:sz w:val="28"/>
          <w:szCs w:val="28"/>
        </w:rPr>
        <w:t xml:space="preserve"> – </w:t>
      </w:r>
      <w:r w:rsidR="00920B24" w:rsidRPr="00480710">
        <w:rPr>
          <w:rFonts w:ascii="PT Astra Serif" w:hAnsi="PT Astra Serif"/>
          <w:sz w:val="28"/>
          <w:szCs w:val="28"/>
        </w:rPr>
        <w:t>5,76 </w:t>
      </w:r>
      <w:r w:rsidR="005726A0" w:rsidRPr="00480710">
        <w:rPr>
          <w:rFonts w:ascii="PT Astra Serif" w:hAnsi="PT Astra Serif"/>
          <w:sz w:val="28"/>
          <w:szCs w:val="28"/>
        </w:rPr>
        <w:t>млрд.</w:t>
      </w:r>
      <w:r w:rsidR="00920B24" w:rsidRPr="00480710">
        <w:rPr>
          <w:rFonts w:ascii="PT Astra Serif" w:hAnsi="PT Astra Serif"/>
          <w:sz w:val="28"/>
          <w:szCs w:val="28"/>
        </w:rPr>
        <w:t xml:space="preserve"> </w:t>
      </w:r>
      <w:r w:rsidR="005726A0" w:rsidRPr="00480710">
        <w:rPr>
          <w:rFonts w:ascii="PT Astra Serif" w:hAnsi="PT Astra Serif"/>
          <w:sz w:val="28"/>
          <w:szCs w:val="28"/>
        </w:rPr>
        <w:t>м.</w:t>
      </w:r>
      <w:r w:rsidR="00920B24" w:rsidRPr="00480710">
        <w:rPr>
          <w:rFonts w:ascii="PT Astra Serif" w:hAnsi="PT Astra Serif"/>
          <w:sz w:val="28"/>
          <w:szCs w:val="28"/>
        </w:rPr>
        <w:t xml:space="preserve"> </w:t>
      </w:r>
      <w:r w:rsidR="005726A0" w:rsidRPr="00480710">
        <w:rPr>
          <w:rFonts w:ascii="PT Astra Serif" w:hAnsi="PT Astra Serif"/>
          <w:sz w:val="28"/>
          <w:szCs w:val="28"/>
        </w:rPr>
        <w:t>куб.</w:t>
      </w:r>
    </w:p>
    <w:p w:rsidR="005E3311" w:rsidRPr="00480710" w:rsidRDefault="005E3311" w:rsidP="00920B24">
      <w:pPr>
        <w:spacing w:after="0" w:line="240" w:lineRule="auto"/>
        <w:ind w:firstLine="709"/>
        <w:jc w:val="both"/>
        <w:rPr>
          <w:rFonts w:ascii="PT Astra Serif" w:hAnsi="PT Astra Serif"/>
          <w:sz w:val="28"/>
          <w:szCs w:val="28"/>
        </w:rPr>
      </w:pPr>
      <w:r w:rsidRPr="00480710">
        <w:rPr>
          <w:rFonts w:ascii="PT Astra Serif" w:eastAsia="Calibri" w:hAnsi="PT Astra Serif"/>
          <w:sz w:val="28"/>
          <w:szCs w:val="28"/>
        </w:rPr>
        <w:t xml:space="preserve">В отрасли добычи прочих полезных ископаемых </w:t>
      </w:r>
      <w:r w:rsidR="00920B24" w:rsidRPr="00480710">
        <w:rPr>
          <w:rFonts w:ascii="PT Astra Serif" w:eastAsia="Calibri" w:hAnsi="PT Astra Serif"/>
          <w:sz w:val="28"/>
          <w:szCs w:val="28"/>
        </w:rPr>
        <w:t xml:space="preserve">(доля в секторе добычи – </w:t>
      </w:r>
      <w:r w:rsidRPr="00480710">
        <w:rPr>
          <w:rFonts w:ascii="PT Astra Serif" w:eastAsia="Calibri" w:hAnsi="PT Astra Serif"/>
          <w:sz w:val="28"/>
          <w:szCs w:val="28"/>
        </w:rPr>
        <w:t>0,3%) производственный индекс по итогам 6 месяцев т.г. сложился на уровне 98,1%. В</w:t>
      </w:r>
      <w:r w:rsidRPr="00480710">
        <w:rPr>
          <w:rFonts w:ascii="PT Astra Serif" w:hAnsi="PT Astra Serif"/>
          <w:sz w:val="28"/>
          <w:szCs w:val="28"/>
        </w:rPr>
        <w:t xml:space="preserve"> 2021 году индекс производства оценивается в 100,6%. Основные предприятия, осуществляющие добычу </w:t>
      </w:r>
      <w:r w:rsidR="00920B24" w:rsidRPr="00480710">
        <w:rPr>
          <w:rFonts w:ascii="PT Astra Serif" w:hAnsi="PT Astra Serif"/>
          <w:sz w:val="28"/>
          <w:szCs w:val="28"/>
        </w:rPr>
        <w:t>прочих полезных ископаемых: ООО </w:t>
      </w:r>
      <w:r w:rsidRPr="00480710">
        <w:rPr>
          <w:rFonts w:ascii="PT Astra Serif" w:hAnsi="PT Astra Serif"/>
          <w:sz w:val="28"/>
          <w:szCs w:val="28"/>
        </w:rPr>
        <w:t>«Речной щебень», ООО «Кандинский гравий ТИСК» (около 80% от общего объема добычи). В Томской области реализуется инвестиционный проект по строительству горно-обогатительного комбината «Ильменит» по разработке Туганского ильменит-циркониевого россыпного месторождения (АО «Туганский ГОК «Ильменит»). Инвесторами выступают: госкорпорация «Ростех» и частный фонд Izurium Capital (Великобритания). Ожидаемый срок запуска первой очереди ГОК – I квартал 2022 года. Мощность комбината при запуске составит 575 тыс. тонн исходного сырья в год. Таким образом, производственный индекс в период 2022</w:t>
      </w:r>
      <w:r w:rsidR="004766CD" w:rsidRPr="00480710">
        <w:rPr>
          <w:rFonts w:ascii="PT Astra Serif" w:hAnsi="PT Astra Serif"/>
          <w:sz w:val="28"/>
          <w:szCs w:val="28"/>
        </w:rPr>
        <w:t xml:space="preserve"> – </w:t>
      </w:r>
      <w:r w:rsidRPr="00480710">
        <w:rPr>
          <w:rFonts w:ascii="PT Astra Serif" w:hAnsi="PT Astra Serif"/>
          <w:sz w:val="28"/>
          <w:szCs w:val="28"/>
        </w:rPr>
        <w:t>2024 годов прогнозируется на уровне 100,5%</w:t>
      </w:r>
      <w:r w:rsidR="004766CD" w:rsidRPr="00480710">
        <w:rPr>
          <w:rFonts w:ascii="PT Astra Serif" w:hAnsi="PT Astra Serif"/>
          <w:sz w:val="28"/>
          <w:szCs w:val="28"/>
        </w:rPr>
        <w:t xml:space="preserve"> – </w:t>
      </w:r>
      <w:r w:rsidRPr="00480710">
        <w:rPr>
          <w:rFonts w:ascii="PT Astra Serif" w:hAnsi="PT Astra Serif"/>
          <w:sz w:val="28"/>
          <w:szCs w:val="28"/>
        </w:rPr>
        <w:t>101,8%.</w:t>
      </w:r>
    </w:p>
    <w:p w:rsidR="005E3311" w:rsidRPr="00480710" w:rsidRDefault="005E3311" w:rsidP="00920B24">
      <w:pPr>
        <w:spacing w:after="0" w:line="240" w:lineRule="auto"/>
        <w:ind w:firstLine="709"/>
        <w:jc w:val="both"/>
        <w:rPr>
          <w:rFonts w:ascii="PT Astra Serif" w:hAnsi="PT Astra Serif"/>
          <w:sz w:val="28"/>
          <w:szCs w:val="28"/>
        </w:rPr>
      </w:pPr>
      <w:r w:rsidRPr="00480710">
        <w:rPr>
          <w:rFonts w:ascii="PT Astra Serif" w:hAnsi="PT Astra Serif"/>
          <w:sz w:val="28"/>
          <w:szCs w:val="28"/>
        </w:rPr>
        <w:t>Вид деятельности «предоставление услуг в области добычи полезных ископаемых» (доля в секторе добычи – 7%) демонстрирует по итогам 6 месяцев т.г. снижение темпов роста индекса до 49,9% в связи с продолжением действия ограничений ОПЕК+, консервацией месторождений крупными компаниями и снижением спроса на данный вид услуг, в связи с чем оценка по итогам</w:t>
      </w:r>
      <w:r w:rsidR="00EA15CC" w:rsidRPr="00480710">
        <w:rPr>
          <w:rFonts w:ascii="PT Astra Serif" w:hAnsi="PT Astra Serif"/>
          <w:sz w:val="28"/>
          <w:szCs w:val="28"/>
        </w:rPr>
        <w:t xml:space="preserve"> года ожидается на уровне 90%. </w:t>
      </w:r>
      <w:r w:rsidRPr="00480710">
        <w:rPr>
          <w:rFonts w:ascii="PT Astra Serif" w:hAnsi="PT Astra Serif"/>
          <w:sz w:val="28"/>
          <w:szCs w:val="28"/>
        </w:rPr>
        <w:t>Производственный индекс в период 2022</w:t>
      </w:r>
      <w:r w:rsidR="00E13D1E">
        <w:rPr>
          <w:rFonts w:ascii="PT Astra Serif" w:hAnsi="PT Astra Serif"/>
          <w:sz w:val="28"/>
          <w:szCs w:val="28"/>
        </w:rPr>
        <w:t xml:space="preserve"> – </w:t>
      </w:r>
      <w:r w:rsidRPr="00480710">
        <w:rPr>
          <w:rFonts w:ascii="PT Astra Serif" w:hAnsi="PT Astra Serif"/>
          <w:sz w:val="28"/>
          <w:szCs w:val="28"/>
        </w:rPr>
        <w:t>2024 годов прогнозируется на уровне 100,1%</w:t>
      </w:r>
      <w:r w:rsidR="004766CD" w:rsidRPr="00480710">
        <w:rPr>
          <w:rFonts w:ascii="PT Astra Serif" w:hAnsi="PT Astra Serif"/>
          <w:sz w:val="28"/>
          <w:szCs w:val="28"/>
        </w:rPr>
        <w:t xml:space="preserve"> – </w:t>
      </w:r>
      <w:r w:rsidRPr="00480710">
        <w:rPr>
          <w:rFonts w:ascii="PT Astra Serif" w:hAnsi="PT Astra Serif"/>
          <w:sz w:val="28"/>
          <w:szCs w:val="28"/>
        </w:rPr>
        <w:t>100,2%.</w:t>
      </w:r>
    </w:p>
    <w:p w:rsidR="005E3311" w:rsidRPr="00480710" w:rsidRDefault="005E3311" w:rsidP="00920B24">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целом производственный индекс сектора добычи полезных ископаемых за 6 месяцев </w:t>
      </w:r>
      <w:r w:rsidR="00EA15CC" w:rsidRPr="00480710">
        <w:rPr>
          <w:rFonts w:ascii="PT Astra Serif" w:hAnsi="PT Astra Serif"/>
          <w:sz w:val="28"/>
          <w:szCs w:val="28"/>
        </w:rPr>
        <w:t>2021 года</w:t>
      </w:r>
      <w:r w:rsidRPr="00480710">
        <w:rPr>
          <w:rFonts w:ascii="PT Astra Serif" w:hAnsi="PT Astra Serif"/>
          <w:sz w:val="28"/>
          <w:szCs w:val="28"/>
        </w:rPr>
        <w:t xml:space="preserve"> сложился на уровне 85,7%, по России – 100%. </w:t>
      </w:r>
      <w:r w:rsidR="00E13D1E">
        <w:rPr>
          <w:rFonts w:ascii="PT Astra Serif" w:hAnsi="PT Astra Serif"/>
          <w:sz w:val="28"/>
          <w:szCs w:val="28"/>
        </w:rPr>
        <w:br/>
      </w:r>
      <w:r w:rsidRPr="00480710">
        <w:rPr>
          <w:rFonts w:ascii="PT Astra Serif" w:hAnsi="PT Astra Serif"/>
          <w:sz w:val="28"/>
          <w:szCs w:val="28"/>
        </w:rPr>
        <w:t xml:space="preserve">В среднесрочной перспективе в базовом варианте показатели индекса производства будут определяться реализацией производственных программ компаний, параметры которых в настоящее время и </w:t>
      </w:r>
      <w:r w:rsidR="004766CD" w:rsidRPr="00480710">
        <w:rPr>
          <w:rFonts w:ascii="PT Astra Serif" w:hAnsi="PT Astra Serif"/>
          <w:sz w:val="28"/>
          <w:szCs w:val="28"/>
        </w:rPr>
        <w:t>в ближайшей перспективе зависят в первую очередь</w:t>
      </w:r>
      <w:r w:rsidRPr="00480710">
        <w:rPr>
          <w:rFonts w:ascii="PT Astra Serif" w:hAnsi="PT Astra Serif"/>
          <w:sz w:val="28"/>
          <w:szCs w:val="28"/>
        </w:rPr>
        <w:t xml:space="preserve"> от снятия ограничений со стороны ОПЕК+ и стоимости нефти на мировом и внутреннем рынках. Кроме того, первостепенным остается выполнение предприятиями программ освоения месторождений и предусмотренных ими геолого-технологических мероприятий. Учитывая высокую степень выработки большинства месторождений</w:t>
      </w:r>
      <w:r w:rsidR="003F7C6B">
        <w:rPr>
          <w:rFonts w:ascii="PT Astra Serif" w:hAnsi="PT Astra Serif"/>
          <w:sz w:val="28"/>
          <w:szCs w:val="28"/>
        </w:rPr>
        <w:t>,</w:t>
      </w:r>
      <w:r w:rsidRPr="00480710">
        <w:rPr>
          <w:rFonts w:ascii="PT Astra Serif" w:hAnsi="PT Astra Serif"/>
          <w:sz w:val="28"/>
          <w:szCs w:val="28"/>
        </w:rPr>
        <w:t xml:space="preserve"> прогнозный показатель по объему производства на следующие три года в базовом вариа</w:t>
      </w:r>
      <w:r w:rsidR="004766CD" w:rsidRPr="00480710">
        <w:rPr>
          <w:rFonts w:ascii="PT Astra Serif" w:hAnsi="PT Astra Serif"/>
          <w:sz w:val="28"/>
          <w:szCs w:val="28"/>
        </w:rPr>
        <w:t xml:space="preserve">нте находится в диапазоне 99,4% – </w:t>
      </w:r>
      <w:r w:rsidRPr="00480710">
        <w:rPr>
          <w:rFonts w:ascii="PT Astra Serif" w:hAnsi="PT Astra Serif"/>
          <w:sz w:val="28"/>
          <w:szCs w:val="28"/>
        </w:rPr>
        <w:t xml:space="preserve">99,9% (100,7% в 2024 году к уровню 2020 года). </w:t>
      </w:r>
      <w:r w:rsidR="00E13D1E">
        <w:rPr>
          <w:rFonts w:ascii="PT Astra Serif" w:hAnsi="PT Astra Serif"/>
          <w:sz w:val="28"/>
          <w:szCs w:val="28"/>
        </w:rPr>
        <w:br/>
      </w:r>
      <w:r w:rsidRPr="00480710">
        <w:rPr>
          <w:rFonts w:ascii="PT Astra Serif" w:hAnsi="PT Astra Serif"/>
          <w:sz w:val="28"/>
          <w:szCs w:val="28"/>
        </w:rPr>
        <w:t xml:space="preserve">В </w:t>
      </w:r>
      <w:r w:rsidR="004766CD" w:rsidRPr="00480710">
        <w:rPr>
          <w:rFonts w:ascii="PT Astra Serif" w:hAnsi="PT Astra Serif"/>
          <w:sz w:val="28"/>
          <w:szCs w:val="28"/>
        </w:rPr>
        <w:t xml:space="preserve">консервативном варианте – 98,5% – </w:t>
      </w:r>
      <w:r w:rsidRPr="00480710">
        <w:rPr>
          <w:rFonts w:ascii="PT Astra Serif" w:hAnsi="PT Astra Serif"/>
          <w:sz w:val="28"/>
          <w:szCs w:val="28"/>
        </w:rPr>
        <w:t>99,6% (99,1% в 2024 году к уровн</w:t>
      </w:r>
      <w:r w:rsidR="004766CD" w:rsidRPr="00480710">
        <w:rPr>
          <w:rFonts w:ascii="PT Astra Serif" w:hAnsi="PT Astra Serif"/>
          <w:sz w:val="28"/>
          <w:szCs w:val="28"/>
        </w:rPr>
        <w:t xml:space="preserve">ю </w:t>
      </w:r>
      <w:r w:rsidR="00E13D1E">
        <w:rPr>
          <w:rFonts w:ascii="PT Astra Serif" w:hAnsi="PT Astra Serif"/>
          <w:sz w:val="28"/>
          <w:szCs w:val="28"/>
        </w:rPr>
        <w:br/>
      </w:r>
      <w:r w:rsidR="004766CD" w:rsidRPr="00480710">
        <w:rPr>
          <w:rFonts w:ascii="PT Astra Serif" w:hAnsi="PT Astra Serif"/>
          <w:sz w:val="28"/>
          <w:szCs w:val="28"/>
        </w:rPr>
        <w:t xml:space="preserve">2020 года), в целевом – 99,6% – </w:t>
      </w:r>
      <w:r w:rsidRPr="00480710">
        <w:rPr>
          <w:rFonts w:ascii="PT Astra Serif" w:hAnsi="PT Astra Serif"/>
          <w:sz w:val="28"/>
          <w:szCs w:val="28"/>
        </w:rPr>
        <w:t>100,2% (101,4%</w:t>
      </w:r>
      <w:r w:rsidRPr="00480710">
        <w:t xml:space="preserve"> </w:t>
      </w:r>
      <w:r w:rsidRPr="00480710">
        <w:rPr>
          <w:rFonts w:ascii="PT Astra Serif" w:hAnsi="PT Astra Serif"/>
          <w:sz w:val="28"/>
          <w:szCs w:val="28"/>
        </w:rPr>
        <w:t>в 2024 году к уровню 2020 года).</w:t>
      </w:r>
    </w:p>
    <w:p w:rsidR="005E3311" w:rsidRPr="00480710" w:rsidRDefault="005E3311" w:rsidP="00920B24">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Доля сектора добычи составит по прогнозу в 2024 году 36,2% </w:t>
      </w:r>
      <w:r w:rsidR="00E13D1E">
        <w:rPr>
          <w:rFonts w:ascii="PT Astra Serif" w:hAnsi="PT Astra Serif"/>
          <w:sz w:val="28"/>
          <w:szCs w:val="28"/>
        </w:rPr>
        <w:br/>
      </w:r>
      <w:r w:rsidRPr="00480710">
        <w:rPr>
          <w:rFonts w:ascii="PT Astra Serif" w:hAnsi="PT Astra Serif"/>
          <w:sz w:val="28"/>
          <w:szCs w:val="28"/>
        </w:rPr>
        <w:t xml:space="preserve">(в Стратегии – 38,1%) из-за более высоких темпов роста несырьевых отраслей, складывающихся в </w:t>
      </w:r>
      <w:r w:rsidR="00DF7B3F" w:rsidRPr="00480710">
        <w:rPr>
          <w:rFonts w:ascii="PT Astra Serif" w:hAnsi="PT Astra Serif"/>
          <w:sz w:val="28"/>
          <w:szCs w:val="28"/>
        </w:rPr>
        <w:t>2021 году</w:t>
      </w:r>
      <w:r w:rsidRPr="00480710">
        <w:rPr>
          <w:rFonts w:ascii="PT Astra Serif" w:hAnsi="PT Astra Serif"/>
          <w:sz w:val="28"/>
          <w:szCs w:val="28"/>
        </w:rPr>
        <w:t xml:space="preserve"> и прогнозируемых на среднесрочную перспективу.</w:t>
      </w:r>
    </w:p>
    <w:p w:rsidR="007B0B5A" w:rsidRPr="00480710" w:rsidRDefault="003F7C6B" w:rsidP="007B0B5A">
      <w:pPr>
        <w:spacing w:after="0" w:line="240" w:lineRule="auto"/>
        <w:ind w:firstLine="709"/>
        <w:jc w:val="both"/>
        <w:rPr>
          <w:rFonts w:ascii="PT Astra Serif" w:hAnsi="PT Astra Serif"/>
          <w:sz w:val="28"/>
          <w:szCs w:val="28"/>
        </w:rPr>
      </w:pPr>
      <w:r>
        <w:rPr>
          <w:rFonts w:ascii="PT Astra Serif" w:hAnsi="PT Astra Serif"/>
          <w:sz w:val="28"/>
          <w:szCs w:val="28"/>
        </w:rPr>
        <w:t>Приоритетными направления</w:t>
      </w:r>
      <w:r w:rsidR="005E3311" w:rsidRPr="00480710">
        <w:rPr>
          <w:rFonts w:ascii="PT Astra Serif" w:hAnsi="PT Astra Serif"/>
          <w:sz w:val="28"/>
          <w:szCs w:val="28"/>
        </w:rPr>
        <w:t>м</w:t>
      </w:r>
      <w:r>
        <w:rPr>
          <w:rFonts w:ascii="PT Astra Serif" w:hAnsi="PT Astra Serif"/>
          <w:sz w:val="28"/>
          <w:szCs w:val="28"/>
        </w:rPr>
        <w:t>и</w:t>
      </w:r>
      <w:r w:rsidR="005E3311" w:rsidRPr="00480710">
        <w:rPr>
          <w:rFonts w:ascii="PT Astra Serif" w:hAnsi="PT Astra Serif"/>
          <w:sz w:val="28"/>
          <w:szCs w:val="28"/>
        </w:rPr>
        <w:t xml:space="preserve"> развития, заложенным</w:t>
      </w:r>
      <w:r>
        <w:rPr>
          <w:rFonts w:ascii="PT Astra Serif" w:hAnsi="PT Astra Serif"/>
          <w:sz w:val="28"/>
          <w:szCs w:val="28"/>
        </w:rPr>
        <w:t>и</w:t>
      </w:r>
      <w:r w:rsidR="005E3311" w:rsidRPr="00480710">
        <w:rPr>
          <w:rFonts w:ascii="PT Astra Serif" w:hAnsi="PT Astra Serif"/>
          <w:sz w:val="28"/>
          <w:szCs w:val="28"/>
        </w:rPr>
        <w:t xml:space="preserve"> в Стратегии</w:t>
      </w:r>
      <w:r w:rsidR="007B0B5A" w:rsidRPr="00480710">
        <w:rPr>
          <w:rFonts w:ascii="PT Astra Serif" w:hAnsi="PT Astra Serif"/>
          <w:sz w:val="28"/>
          <w:szCs w:val="28"/>
        </w:rPr>
        <w:t xml:space="preserve">, </w:t>
      </w:r>
      <w:r w:rsidR="005E3311" w:rsidRPr="00480710">
        <w:rPr>
          <w:rFonts w:ascii="PT Astra Serif" w:hAnsi="PT Astra Serif"/>
          <w:sz w:val="28"/>
          <w:szCs w:val="28"/>
        </w:rPr>
        <w:t>являются открытие новых залежей и месторождений углеводородного сырья, использование новых передовых технологий добычи, разработка и внедрение технологии поиска и разведки потенциально-продуктивных объектов, содержащих трудноизвлекаемые запасы углеводородного сырья доюрского комплекса Томской области. Необходимость смещения приоритетов в сторону осво</w:t>
      </w:r>
      <w:r w:rsidR="004766CD" w:rsidRPr="00480710">
        <w:rPr>
          <w:rFonts w:ascii="PT Astra Serif" w:hAnsi="PT Astra Serif"/>
          <w:sz w:val="28"/>
          <w:szCs w:val="28"/>
        </w:rPr>
        <w:t>ения трудноизвлекаемых запасов п</w:t>
      </w:r>
      <w:r w:rsidR="005E3311" w:rsidRPr="00480710">
        <w:rPr>
          <w:rFonts w:ascii="PT Astra Serif" w:hAnsi="PT Astra Serif"/>
          <w:sz w:val="28"/>
          <w:szCs w:val="28"/>
        </w:rPr>
        <w:t>алеозоя имеет актуальность по причине того, что их доля в общих объемах запасов ежегодно растет. В данном направлении проводится масштабная работа Администрацией Томской области и ПАО «Газпром нефть». В Томской области будет создан первый в России технологический полигон для добычи «трудной» нефти. Планируется тестировать и внедрять передовые инструменты по поиску запасов доюрского комплекса. Регион и компания намерены совместно создать лаборатории для профильных иссле</w:t>
      </w:r>
      <w:r>
        <w:rPr>
          <w:rFonts w:ascii="PT Astra Serif" w:hAnsi="PT Astra Serif"/>
          <w:sz w:val="28"/>
          <w:szCs w:val="28"/>
        </w:rPr>
        <w:t>дований и прикладных разработок, а</w:t>
      </w:r>
      <w:r w:rsidR="005E3311" w:rsidRPr="00480710">
        <w:rPr>
          <w:rFonts w:ascii="PT Astra Serif" w:hAnsi="PT Astra Serif"/>
          <w:sz w:val="28"/>
          <w:szCs w:val="28"/>
        </w:rPr>
        <w:t xml:space="preserve"> также развивать цифровую платформы масштабного проекта «Палеозой», реализация которого позволит компании с 2025 года ежегодно дополнительно добывать в Томской области до 1,3 миллиона тонн «трудной» нефти. В перспективе палеозойские пласты могут обеспечивать до половины в</w:t>
      </w:r>
      <w:r w:rsidR="009716C0" w:rsidRPr="00480710">
        <w:rPr>
          <w:rFonts w:ascii="PT Astra Serif" w:hAnsi="PT Astra Serif"/>
          <w:sz w:val="28"/>
          <w:szCs w:val="28"/>
        </w:rPr>
        <w:t xml:space="preserve">сей добычи в регионе </w:t>
      </w:r>
      <w:r>
        <w:rPr>
          <w:rFonts w:ascii="PT Astra Serif" w:hAnsi="PT Astra Serif"/>
          <w:sz w:val="28"/>
          <w:szCs w:val="28"/>
        </w:rPr>
        <w:t>–</w:t>
      </w:r>
      <w:r w:rsidR="009716C0" w:rsidRPr="00480710">
        <w:rPr>
          <w:rFonts w:ascii="PT Astra Serif" w:hAnsi="PT Astra Serif"/>
          <w:sz w:val="28"/>
          <w:szCs w:val="28"/>
        </w:rPr>
        <w:t xml:space="preserve"> около 10 </w:t>
      </w:r>
      <w:r w:rsidR="005E3311" w:rsidRPr="00480710">
        <w:rPr>
          <w:rFonts w:ascii="PT Astra Serif" w:hAnsi="PT Astra Serif"/>
          <w:sz w:val="28"/>
          <w:szCs w:val="28"/>
        </w:rPr>
        <w:t xml:space="preserve">миллионов тонн в год. </w:t>
      </w:r>
    </w:p>
    <w:p w:rsidR="002229CE" w:rsidRPr="00480710" w:rsidRDefault="002229CE" w:rsidP="007B0B5A">
      <w:pPr>
        <w:spacing w:after="0" w:line="240" w:lineRule="auto"/>
        <w:ind w:firstLine="709"/>
        <w:jc w:val="both"/>
        <w:rPr>
          <w:rFonts w:ascii="PT Astra Serif" w:hAnsi="PT Astra Serif"/>
          <w:sz w:val="28"/>
          <w:szCs w:val="28"/>
        </w:rPr>
      </w:pPr>
    </w:p>
    <w:p w:rsidR="005E3311" w:rsidRPr="00480710" w:rsidRDefault="005E3311" w:rsidP="005E3311">
      <w:pPr>
        <w:ind w:firstLine="720"/>
        <w:jc w:val="both"/>
        <w:rPr>
          <w:rFonts w:ascii="PT Astra Serif" w:hAnsi="PT Astra Serif"/>
          <w:spacing w:val="-6"/>
          <w:sz w:val="28"/>
          <w:szCs w:val="28"/>
        </w:rPr>
      </w:pPr>
      <w:r w:rsidRPr="00480710">
        <w:rPr>
          <w:rFonts w:ascii="PT Astra Serif" w:hAnsi="PT Astra Serif"/>
          <w:sz w:val="28"/>
          <w:szCs w:val="28"/>
        </w:rPr>
        <w:t>Раздел С – «Обрабатывающие производства»</w:t>
      </w:r>
    </w:p>
    <w:p w:rsidR="005E3311" w:rsidRPr="00480710" w:rsidRDefault="005E3311" w:rsidP="007B0B5A">
      <w:pPr>
        <w:spacing w:after="0" w:line="240" w:lineRule="auto"/>
        <w:ind w:firstLine="708"/>
        <w:jc w:val="both"/>
        <w:rPr>
          <w:rFonts w:ascii="PT Astra Serif" w:hAnsi="PT Astra Serif"/>
          <w:sz w:val="28"/>
          <w:szCs w:val="28"/>
        </w:rPr>
      </w:pPr>
      <w:r w:rsidRPr="00480710">
        <w:rPr>
          <w:rFonts w:ascii="PT Astra Serif" w:hAnsi="PT Astra Serif"/>
          <w:sz w:val="28"/>
          <w:szCs w:val="28"/>
        </w:rPr>
        <w:t>Основной вклад в развитие промышленности вносят обрабатывающие производства. Даже по итогам непростого в экономическом плане 2020 года производственный индекс вырос на 8,6%. При этом ежегодная положительная динамика в данном секторе наблюдается с 2010 года. Переход на современные технологии и модернизация производственной деятельности обусловили его опережающее развитие.</w:t>
      </w:r>
    </w:p>
    <w:p w:rsidR="005E3311" w:rsidRPr="00480710" w:rsidRDefault="005E3311" w:rsidP="007B0B5A">
      <w:pPr>
        <w:spacing w:after="0" w:line="240" w:lineRule="auto"/>
        <w:ind w:firstLine="709"/>
        <w:jc w:val="both"/>
        <w:rPr>
          <w:rFonts w:ascii="PT Astra Serif" w:hAnsi="PT Astra Serif"/>
          <w:sz w:val="28"/>
          <w:szCs w:val="28"/>
        </w:rPr>
      </w:pPr>
      <w:r w:rsidRPr="00480710">
        <w:rPr>
          <w:rFonts w:ascii="PT Astra Serif" w:hAnsi="PT Astra Serif"/>
          <w:sz w:val="28"/>
          <w:szCs w:val="28"/>
        </w:rPr>
        <w:t>Одним из приоритетных направлений развития промышленности является производство высокотехнологичной, импортозаме</w:t>
      </w:r>
      <w:r w:rsidR="004766CD" w:rsidRPr="00480710">
        <w:rPr>
          <w:rFonts w:ascii="PT Astra Serif" w:hAnsi="PT Astra Serif"/>
          <w:sz w:val="28"/>
          <w:szCs w:val="28"/>
        </w:rPr>
        <w:t>щающей продукции, в связи с чем</w:t>
      </w:r>
      <w:r w:rsidRPr="00480710">
        <w:rPr>
          <w:rFonts w:ascii="PT Astra Serif" w:hAnsi="PT Astra Serif"/>
          <w:sz w:val="28"/>
          <w:szCs w:val="28"/>
        </w:rPr>
        <w:t xml:space="preserve"> структура обрабатывающей промышленности по объемам отгруженной продукции Томской области за последние годы претерпела некоторые изменения. </w:t>
      </w:r>
    </w:p>
    <w:p w:rsidR="005E3311" w:rsidRPr="00480710" w:rsidRDefault="005E3311" w:rsidP="009742AD">
      <w:pPr>
        <w:spacing w:after="0" w:line="240" w:lineRule="auto"/>
        <w:ind w:firstLine="709"/>
        <w:jc w:val="both"/>
        <w:rPr>
          <w:rFonts w:ascii="PT Astra Serif" w:hAnsi="PT Astra Serif"/>
          <w:sz w:val="28"/>
          <w:szCs w:val="28"/>
        </w:rPr>
      </w:pPr>
      <w:r w:rsidRPr="00480710">
        <w:rPr>
          <w:rFonts w:ascii="PT Astra Serif" w:hAnsi="PT Astra Serif"/>
          <w:sz w:val="28"/>
          <w:szCs w:val="28"/>
        </w:rPr>
        <w:t>В результате расширения номенклатуры выпускаемой продукции, в т.ч. благодаря реализации крупных инвестиционных проектов, а также активному участию томских компаний в освоении инновационных технологий</w:t>
      </w:r>
      <w:r w:rsidR="003F7C6B">
        <w:rPr>
          <w:rFonts w:ascii="PT Astra Serif" w:hAnsi="PT Astra Serif"/>
          <w:sz w:val="28"/>
          <w:szCs w:val="28"/>
        </w:rPr>
        <w:t>,</w:t>
      </w:r>
      <w:r w:rsidRPr="00480710">
        <w:rPr>
          <w:rFonts w:ascii="PT Astra Serif" w:hAnsi="PT Astra Serif"/>
          <w:sz w:val="28"/>
          <w:szCs w:val="28"/>
        </w:rPr>
        <w:t xml:space="preserve"> устойчиво развиваются производства электроники и электрооборудования </w:t>
      </w:r>
      <w:r w:rsidR="00E13D1E">
        <w:rPr>
          <w:rFonts w:ascii="PT Astra Serif" w:hAnsi="PT Astra Serif"/>
          <w:sz w:val="28"/>
          <w:szCs w:val="28"/>
        </w:rPr>
        <w:br/>
      </w:r>
      <w:r w:rsidRPr="00480710">
        <w:rPr>
          <w:rFonts w:ascii="PT Astra Serif" w:hAnsi="PT Astra Serif"/>
          <w:sz w:val="28"/>
          <w:szCs w:val="28"/>
        </w:rPr>
        <w:t xml:space="preserve">(доля в 2013 году – 14%, прогноз в 2024 году – 15,9%). Пятая часть обрабатывающей промышленности приходится на пищевую отрасль вместе </w:t>
      </w:r>
      <w:r w:rsidR="00E13D1E">
        <w:rPr>
          <w:rFonts w:ascii="PT Astra Serif" w:hAnsi="PT Astra Serif"/>
          <w:sz w:val="28"/>
          <w:szCs w:val="28"/>
        </w:rPr>
        <w:br/>
      </w:r>
      <w:r w:rsidRPr="00480710">
        <w:rPr>
          <w:rFonts w:ascii="PT Astra Serif" w:hAnsi="PT Astra Serif"/>
          <w:sz w:val="28"/>
          <w:szCs w:val="28"/>
        </w:rPr>
        <w:t>с напитками (18,3% в 2013 году, 19,9% в 2024 году). Заметный рост с 2013 года произошел в деревообрабатывающей промышленности благодаря развитию производств глубокой переработки (доля увеличилась в 1,7 раза). Более трети доли продолжит приходиться по прогнозу на нефтехимию с лекарствами – 34,4% в 2024 году и 10,2% на металлургию и машиностроение (снижение удельного веса по сравнению с 2013 годом произошло вследствие сокращения объемов ядерного производства).</w:t>
      </w:r>
    </w:p>
    <w:p w:rsidR="005E3311" w:rsidRPr="00480710" w:rsidRDefault="005E3311" w:rsidP="00C93C32">
      <w:pPr>
        <w:spacing w:after="0" w:line="240" w:lineRule="auto"/>
        <w:ind w:firstLine="709"/>
        <w:jc w:val="both"/>
        <w:rPr>
          <w:rFonts w:ascii="PT Astra Serif" w:hAnsi="PT Astra Serif"/>
          <w:sz w:val="28"/>
          <w:szCs w:val="28"/>
        </w:rPr>
      </w:pPr>
      <w:r w:rsidRPr="00480710">
        <w:rPr>
          <w:rFonts w:ascii="PT Astra Serif" w:hAnsi="PT Astra Serif"/>
          <w:sz w:val="28"/>
          <w:szCs w:val="28"/>
        </w:rPr>
        <w:t>В текущем году сохраняется положительная ди</w:t>
      </w:r>
      <w:r w:rsidR="004766CD" w:rsidRPr="00480710">
        <w:rPr>
          <w:rFonts w:ascii="PT Astra Serif" w:hAnsi="PT Astra Serif"/>
          <w:sz w:val="28"/>
          <w:szCs w:val="28"/>
        </w:rPr>
        <w:t>намика обрабатывающих отраслей –</w:t>
      </w:r>
      <w:r w:rsidRPr="00480710">
        <w:rPr>
          <w:rFonts w:ascii="PT Astra Serif" w:hAnsi="PT Astra Serif"/>
          <w:sz w:val="28"/>
          <w:szCs w:val="28"/>
        </w:rPr>
        <w:t xml:space="preserve"> производственный индекс за 6 месяцев составил 117,4%, по России – 106,4%.</w:t>
      </w:r>
    </w:p>
    <w:p w:rsidR="005E3311" w:rsidRPr="00480710" w:rsidRDefault="005E3311" w:rsidP="00C93C32">
      <w:pPr>
        <w:tabs>
          <w:tab w:val="left" w:pos="993"/>
        </w:tabs>
        <w:spacing w:after="0" w:line="240" w:lineRule="auto"/>
        <w:ind w:left="29" w:firstLine="680"/>
        <w:jc w:val="both"/>
        <w:rPr>
          <w:rFonts w:ascii="PT Astra Serif" w:hAnsi="PT Astra Serif"/>
          <w:sz w:val="28"/>
          <w:szCs w:val="28"/>
        </w:rPr>
      </w:pPr>
      <w:r w:rsidRPr="00480710">
        <w:rPr>
          <w:rFonts w:ascii="PT Astra Serif" w:hAnsi="PT Astra Serif"/>
          <w:sz w:val="28"/>
          <w:szCs w:val="28"/>
        </w:rPr>
        <w:t>Базовыми для томской промышленности отраслями являются:</w:t>
      </w:r>
    </w:p>
    <w:p w:rsidR="005E3311" w:rsidRPr="00480710" w:rsidRDefault="005E3311" w:rsidP="00C93C32">
      <w:pPr>
        <w:numPr>
          <w:ilvl w:val="0"/>
          <w:numId w:val="3"/>
        </w:numPr>
        <w:tabs>
          <w:tab w:val="left" w:pos="993"/>
        </w:tabs>
        <w:spacing w:after="0" w:line="240" w:lineRule="auto"/>
        <w:ind w:left="0" w:firstLine="709"/>
        <w:jc w:val="both"/>
        <w:rPr>
          <w:rFonts w:ascii="PT Astra Serif" w:hAnsi="PT Astra Serif"/>
          <w:sz w:val="28"/>
          <w:szCs w:val="28"/>
        </w:rPr>
      </w:pPr>
      <w:r w:rsidRPr="00480710">
        <w:rPr>
          <w:rFonts w:ascii="PT Astra Serif" w:hAnsi="PT Astra Serif"/>
          <w:sz w:val="28"/>
          <w:szCs w:val="28"/>
        </w:rPr>
        <w:t>обработка древесины и производство изделий из дерева, демонстрирующая в последние годы существенный рост, за исключением 2020</w:t>
      </w:r>
      <w:r w:rsidR="004E71ED" w:rsidRPr="00480710">
        <w:rPr>
          <w:rFonts w:ascii="PT Astra Serif" w:hAnsi="PT Astra Serif"/>
          <w:sz w:val="28"/>
          <w:szCs w:val="28"/>
        </w:rPr>
        <w:t> </w:t>
      </w:r>
      <w:r w:rsidRPr="00480710">
        <w:rPr>
          <w:rFonts w:ascii="PT Astra Serif" w:hAnsi="PT Astra Serif"/>
          <w:sz w:val="28"/>
          <w:szCs w:val="28"/>
        </w:rPr>
        <w:t>года в период карантинных огранич</w:t>
      </w:r>
      <w:r w:rsidR="004766CD" w:rsidRPr="00480710">
        <w:rPr>
          <w:rFonts w:ascii="PT Astra Serif" w:hAnsi="PT Astra Serif"/>
          <w:sz w:val="28"/>
          <w:szCs w:val="28"/>
        </w:rPr>
        <w:t xml:space="preserve">ений. За январь – </w:t>
      </w:r>
      <w:r w:rsidRPr="00480710">
        <w:rPr>
          <w:rFonts w:ascii="PT Astra Serif" w:hAnsi="PT Astra Serif"/>
          <w:sz w:val="28"/>
          <w:szCs w:val="28"/>
        </w:rPr>
        <w:t>июнь т.г. ИФО составил 137,5%. Выросло производство: шпона на 6,6% в ООО «Асиновская лесопромышленность»,</w:t>
      </w:r>
      <w:r w:rsidR="00E13D1E">
        <w:rPr>
          <w:rFonts w:ascii="PT Astra Serif" w:hAnsi="PT Astra Serif"/>
          <w:sz w:val="28"/>
          <w:szCs w:val="28"/>
        </w:rPr>
        <w:t xml:space="preserve"> ООО «Сибирьлес»; ДСП – на 24,2</w:t>
      </w:r>
      <w:r w:rsidRPr="00480710">
        <w:rPr>
          <w:rFonts w:ascii="PT Astra Serif" w:hAnsi="PT Astra Serif"/>
          <w:sz w:val="28"/>
          <w:szCs w:val="28"/>
        </w:rPr>
        <w:t>% в ООО</w:t>
      </w:r>
      <w:r w:rsidR="004E71ED" w:rsidRPr="00480710">
        <w:rPr>
          <w:rFonts w:ascii="PT Astra Serif" w:hAnsi="PT Astra Serif"/>
          <w:sz w:val="28"/>
          <w:szCs w:val="28"/>
        </w:rPr>
        <w:t> </w:t>
      </w:r>
      <w:r w:rsidRPr="00480710">
        <w:rPr>
          <w:rFonts w:ascii="PT Astra Serif" w:hAnsi="PT Astra Serif"/>
          <w:sz w:val="28"/>
          <w:szCs w:val="28"/>
        </w:rPr>
        <w:t>«Томлесдрев», ДВП – на 7</w:t>
      </w:r>
      <w:r w:rsidR="004E71ED" w:rsidRPr="00480710">
        <w:rPr>
          <w:rFonts w:ascii="PT Astra Serif" w:hAnsi="PT Astra Serif"/>
          <w:sz w:val="28"/>
          <w:szCs w:val="28"/>
        </w:rPr>
        <w:t>6,5% в ООО «Монолит-Строй», OOO </w:t>
      </w:r>
      <w:r w:rsidR="004766CD" w:rsidRPr="00480710">
        <w:rPr>
          <w:rFonts w:ascii="PT Astra Serif" w:hAnsi="PT Astra Serif"/>
          <w:sz w:val="28"/>
          <w:szCs w:val="28"/>
        </w:rPr>
        <w:t>«Асиновский завод МДФ»</w:t>
      </w:r>
      <w:r w:rsidRPr="00480710">
        <w:rPr>
          <w:rFonts w:ascii="PT Astra Serif" w:hAnsi="PT Astra Serif"/>
          <w:sz w:val="28"/>
          <w:szCs w:val="28"/>
        </w:rPr>
        <w:t>. Оценка ИФО по итогам 2021</w:t>
      </w:r>
      <w:r w:rsidR="004766CD" w:rsidRPr="00480710">
        <w:rPr>
          <w:rFonts w:ascii="PT Astra Serif" w:hAnsi="PT Astra Serif"/>
          <w:sz w:val="28"/>
          <w:szCs w:val="28"/>
        </w:rPr>
        <w:t xml:space="preserve"> года составляет 115,2%. В 2022 – 2024 годах: 101,1% – 106,2% –</w:t>
      </w:r>
      <w:r w:rsidRPr="00480710">
        <w:rPr>
          <w:rFonts w:ascii="PT Astra Serif" w:hAnsi="PT Astra Serif"/>
          <w:sz w:val="28"/>
          <w:szCs w:val="28"/>
        </w:rPr>
        <w:t xml:space="preserve"> по базовому варианту развития. Продолжится реализация проектов:</w:t>
      </w:r>
    </w:p>
    <w:p w:rsidR="005E3311" w:rsidRPr="00480710" w:rsidRDefault="00837086" w:rsidP="00C93C32">
      <w:pPr>
        <w:tabs>
          <w:tab w:val="left" w:pos="993"/>
        </w:tabs>
        <w:spacing w:after="0" w:line="240" w:lineRule="auto"/>
        <w:ind w:firstLine="709"/>
        <w:jc w:val="both"/>
        <w:rPr>
          <w:rFonts w:ascii="PT Astra Serif" w:hAnsi="PT Astra Serif"/>
          <w:sz w:val="28"/>
          <w:szCs w:val="28"/>
        </w:rPr>
      </w:pPr>
      <w:r w:rsidRPr="00480710">
        <w:rPr>
          <w:rFonts w:ascii="PT Astra Serif" w:hAnsi="PT Astra Serif"/>
          <w:sz w:val="28"/>
          <w:szCs w:val="28"/>
        </w:rPr>
        <w:t>1) </w:t>
      </w:r>
      <w:r w:rsidR="005E3311" w:rsidRPr="00480710">
        <w:rPr>
          <w:rFonts w:ascii="PT Astra Serif" w:hAnsi="PT Astra Serif"/>
          <w:sz w:val="28"/>
          <w:szCs w:val="28"/>
        </w:rPr>
        <w:t>ООО «Сибирьлес» по расширению производственных мощностей по выпуску экспортно ориентированной лесопромышленной продукции – пиломатериалов, шпона, мебельных компонент, пеллет, древесного угля;</w:t>
      </w:r>
    </w:p>
    <w:p w:rsidR="005E3311" w:rsidRPr="00480710" w:rsidRDefault="00837086" w:rsidP="00C93C32">
      <w:pPr>
        <w:tabs>
          <w:tab w:val="left" w:pos="993"/>
        </w:tabs>
        <w:spacing w:after="0" w:line="240" w:lineRule="auto"/>
        <w:ind w:firstLine="709"/>
        <w:jc w:val="both"/>
        <w:rPr>
          <w:rFonts w:ascii="PT Astra Serif" w:hAnsi="PT Astra Serif"/>
          <w:sz w:val="28"/>
          <w:szCs w:val="28"/>
        </w:rPr>
      </w:pPr>
      <w:r w:rsidRPr="00480710">
        <w:rPr>
          <w:rFonts w:ascii="PT Astra Serif" w:hAnsi="PT Astra Serif"/>
          <w:sz w:val="28"/>
          <w:szCs w:val="28"/>
        </w:rPr>
        <w:t>2) </w:t>
      </w:r>
      <w:r w:rsidR="005E3311" w:rsidRPr="00480710">
        <w:rPr>
          <w:rFonts w:ascii="PT Astra Serif" w:hAnsi="PT Astra Serif"/>
          <w:sz w:val="28"/>
          <w:szCs w:val="28"/>
        </w:rPr>
        <w:t>ООО «Лес-Экспорт» по созданию лесозаготовительной инфраструктуры для освоения труднодоступных лесных территорий в Александровском и Каргасокском районах Томской области, созданию мощностей по комплексной переработке древесины в с. Красный Яр Кривошеинского района Томской области;</w:t>
      </w:r>
    </w:p>
    <w:p w:rsidR="005E3311" w:rsidRPr="00480710" w:rsidRDefault="00837086" w:rsidP="00C93C32">
      <w:pPr>
        <w:tabs>
          <w:tab w:val="left" w:pos="993"/>
        </w:tabs>
        <w:spacing w:after="0" w:line="240" w:lineRule="auto"/>
        <w:ind w:firstLine="709"/>
        <w:jc w:val="both"/>
        <w:rPr>
          <w:rFonts w:ascii="PT Astra Serif" w:hAnsi="PT Astra Serif"/>
          <w:sz w:val="28"/>
          <w:szCs w:val="28"/>
        </w:rPr>
      </w:pPr>
      <w:r w:rsidRPr="00480710">
        <w:rPr>
          <w:rFonts w:ascii="PT Astra Serif" w:hAnsi="PT Astra Serif"/>
          <w:sz w:val="28"/>
          <w:szCs w:val="28"/>
        </w:rPr>
        <w:t>3) </w:t>
      </w:r>
      <w:r w:rsidR="005E3311" w:rsidRPr="00480710">
        <w:rPr>
          <w:rFonts w:ascii="PT Astra Serif" w:hAnsi="PT Astra Serif"/>
          <w:sz w:val="28"/>
          <w:szCs w:val="28"/>
        </w:rPr>
        <w:t xml:space="preserve">ООО «Монолит-Строй» в 2020 году приступил к реализации проекта строительства завода по производству плит OSB в г. Томске мощностью 250 тыс. куб. м плиты в год. В настоящее время ведутся строительно-монтажные работы (монтаж  конструкций под </w:t>
      </w:r>
      <w:r w:rsidR="004766CD" w:rsidRPr="00480710">
        <w:rPr>
          <w:rFonts w:ascii="PT Astra Serif" w:hAnsi="PT Astra Serif"/>
          <w:sz w:val="28"/>
          <w:szCs w:val="28"/>
        </w:rPr>
        <w:t>каркас, устройство фундаментов);</w:t>
      </w:r>
    </w:p>
    <w:p w:rsidR="005E3311" w:rsidRPr="00480710" w:rsidRDefault="005E3311" w:rsidP="00C93C32">
      <w:pPr>
        <w:numPr>
          <w:ilvl w:val="0"/>
          <w:numId w:val="3"/>
        </w:numPr>
        <w:tabs>
          <w:tab w:val="left" w:pos="993"/>
        </w:tabs>
        <w:spacing w:after="0" w:line="240" w:lineRule="auto"/>
        <w:ind w:left="0" w:firstLine="709"/>
        <w:jc w:val="both"/>
        <w:rPr>
          <w:rFonts w:ascii="PT Astra Serif" w:hAnsi="PT Astra Serif"/>
          <w:bCs/>
          <w:sz w:val="28"/>
          <w:szCs w:val="28"/>
        </w:rPr>
      </w:pPr>
      <w:r w:rsidRPr="00480710">
        <w:rPr>
          <w:rFonts w:ascii="PT Astra Serif" w:hAnsi="PT Astra Serif"/>
          <w:sz w:val="28"/>
          <w:szCs w:val="28"/>
        </w:rPr>
        <w:t xml:space="preserve">производство химических веществ и химических продуктов – </w:t>
      </w:r>
      <w:r w:rsidRPr="00480710">
        <w:rPr>
          <w:rFonts w:ascii="PT Astra Serif" w:hAnsi="PT Astra Serif"/>
          <w:bCs/>
          <w:sz w:val="28"/>
          <w:szCs w:val="28"/>
        </w:rPr>
        <w:t xml:space="preserve">ИФО по итогам 6 месяцев 2021 года </w:t>
      </w:r>
      <w:r w:rsidR="004766CD" w:rsidRPr="00480710">
        <w:rPr>
          <w:rFonts w:ascii="PT Astra Serif" w:hAnsi="PT Astra Serif"/>
          <w:bCs/>
          <w:sz w:val="28"/>
          <w:szCs w:val="28"/>
        </w:rPr>
        <w:t>–</w:t>
      </w:r>
      <w:r w:rsidRPr="00480710">
        <w:rPr>
          <w:rFonts w:ascii="PT Astra Serif" w:hAnsi="PT Astra Serif"/>
          <w:bCs/>
          <w:sz w:val="28"/>
          <w:szCs w:val="28"/>
        </w:rPr>
        <w:t xml:space="preserve"> 106,8%.</w:t>
      </w:r>
      <w:r w:rsidRPr="00480710">
        <w:rPr>
          <w:rFonts w:ascii="PT Astra Serif" w:hAnsi="PT Astra Serif"/>
          <w:sz w:val="28"/>
          <w:szCs w:val="28"/>
        </w:rPr>
        <w:t xml:space="preserve"> </w:t>
      </w:r>
      <w:r w:rsidRPr="00480710">
        <w:rPr>
          <w:rFonts w:ascii="PT Astra Serif" w:hAnsi="PT Astra Serif"/>
          <w:bCs/>
          <w:sz w:val="28"/>
          <w:szCs w:val="28"/>
        </w:rPr>
        <w:t xml:space="preserve">Увеличено производство пластмасс </w:t>
      </w:r>
      <w:r w:rsidR="00E13D1E">
        <w:rPr>
          <w:rFonts w:ascii="PT Astra Serif" w:hAnsi="PT Astra Serif"/>
          <w:bCs/>
          <w:sz w:val="28"/>
          <w:szCs w:val="28"/>
        </w:rPr>
        <w:br/>
      </w:r>
      <w:r w:rsidR="004766CD" w:rsidRPr="00480710">
        <w:rPr>
          <w:rFonts w:ascii="PT Astra Serif" w:hAnsi="PT Astra Serif"/>
          <w:bCs/>
          <w:sz w:val="28"/>
          <w:szCs w:val="28"/>
        </w:rPr>
        <w:t>в первичных формах</w:t>
      </w:r>
      <w:r w:rsidRPr="00480710">
        <w:rPr>
          <w:rFonts w:ascii="PT Astra Serif" w:hAnsi="PT Astra Serif"/>
          <w:bCs/>
          <w:sz w:val="28"/>
          <w:szCs w:val="28"/>
        </w:rPr>
        <w:t xml:space="preserve"> (в т.ч. полиэтилена) на 2,1% в ООО «Томскнефтехим», кислорода – в 1,8 раза в ООО «Криогенмаш-Газ», карбамидоформальдегидных смол – на 20,6% в ООО «Газпром метанол». ИФО за 2021 год прогнози</w:t>
      </w:r>
      <w:r w:rsidR="004766CD" w:rsidRPr="00480710">
        <w:rPr>
          <w:rFonts w:ascii="PT Astra Serif" w:hAnsi="PT Astra Serif"/>
          <w:bCs/>
          <w:sz w:val="28"/>
          <w:szCs w:val="28"/>
        </w:rPr>
        <w:t xml:space="preserve">руется на уровне 101,4%. В 2022 – </w:t>
      </w:r>
      <w:r w:rsidRPr="00480710">
        <w:rPr>
          <w:rFonts w:ascii="PT Astra Serif" w:hAnsi="PT Astra Serif"/>
          <w:bCs/>
          <w:sz w:val="28"/>
          <w:szCs w:val="28"/>
        </w:rPr>
        <w:t>2024 годах: 102</w:t>
      </w:r>
      <w:r w:rsidR="004766CD" w:rsidRPr="00480710">
        <w:rPr>
          <w:rFonts w:ascii="PT Astra Serif" w:hAnsi="PT Astra Serif"/>
          <w:bCs/>
          <w:sz w:val="28"/>
          <w:szCs w:val="28"/>
        </w:rPr>
        <w:t xml:space="preserve">% – </w:t>
      </w:r>
      <w:r w:rsidRPr="00480710">
        <w:rPr>
          <w:rFonts w:ascii="PT Astra Serif" w:hAnsi="PT Astra Serif"/>
          <w:bCs/>
          <w:sz w:val="28"/>
          <w:szCs w:val="28"/>
        </w:rPr>
        <w:t>103% по базовому варианту развития. В среднесрочной перспективе развитие промышленного потенциала ведущих предприятий отрасли будет связано с реализацией проектов по модернизации производства и освоению новых видов продукции, в том числе:</w:t>
      </w:r>
    </w:p>
    <w:p w:rsidR="005E3311" w:rsidRPr="00480710" w:rsidRDefault="005E3311" w:rsidP="00C93C32">
      <w:pPr>
        <w:pStyle w:val="aff1"/>
        <w:numPr>
          <w:ilvl w:val="0"/>
          <w:numId w:val="13"/>
        </w:numPr>
        <w:tabs>
          <w:tab w:val="left" w:pos="1134"/>
        </w:tabs>
        <w:spacing w:after="0"/>
        <w:ind w:left="0" w:firstLine="709"/>
        <w:jc w:val="both"/>
        <w:rPr>
          <w:rFonts w:ascii="PT Astra Serif" w:hAnsi="PT Astra Serif"/>
          <w:bCs/>
          <w:color w:val="auto"/>
          <w:sz w:val="28"/>
          <w:szCs w:val="28"/>
        </w:rPr>
      </w:pPr>
      <w:r w:rsidRPr="00480710">
        <w:rPr>
          <w:rFonts w:ascii="PT Astra Serif" w:hAnsi="PT Astra Serif"/>
          <w:bCs/>
          <w:color w:val="auto"/>
          <w:sz w:val="28"/>
          <w:szCs w:val="28"/>
        </w:rPr>
        <w:t>увеличение мощности производства метанола на ООО «Газпром метанол», срок реализации до 2023 года, а также проектов по текущей модернизации отдельных производственных участков;</w:t>
      </w:r>
    </w:p>
    <w:p w:rsidR="005E3311" w:rsidRPr="00480710" w:rsidRDefault="005E3311" w:rsidP="00837086">
      <w:pPr>
        <w:pStyle w:val="aff1"/>
        <w:numPr>
          <w:ilvl w:val="0"/>
          <w:numId w:val="13"/>
        </w:numPr>
        <w:tabs>
          <w:tab w:val="left" w:pos="1134"/>
        </w:tabs>
        <w:spacing w:after="0"/>
        <w:ind w:left="0" w:firstLine="709"/>
        <w:contextualSpacing w:val="0"/>
        <w:jc w:val="both"/>
        <w:rPr>
          <w:rFonts w:ascii="PT Astra Serif" w:hAnsi="PT Astra Serif"/>
          <w:bCs/>
          <w:color w:val="auto"/>
          <w:sz w:val="28"/>
          <w:szCs w:val="28"/>
        </w:rPr>
      </w:pPr>
      <w:r w:rsidRPr="00480710">
        <w:rPr>
          <w:rFonts w:ascii="PT Astra Serif" w:hAnsi="PT Astra Serif"/>
          <w:bCs/>
          <w:color w:val="auto"/>
          <w:sz w:val="28"/>
          <w:szCs w:val="28"/>
        </w:rPr>
        <w:t>оснащение новым промышленным оборудованием производственных площадок предприятий малот</w:t>
      </w:r>
      <w:r w:rsidR="004E71ED" w:rsidRPr="00480710">
        <w:rPr>
          <w:rFonts w:ascii="PT Astra Serif" w:hAnsi="PT Astra Serif"/>
          <w:bCs/>
          <w:color w:val="auto"/>
          <w:sz w:val="28"/>
          <w:szCs w:val="28"/>
        </w:rPr>
        <w:t>оннажной химии, в том числе ЗАО </w:t>
      </w:r>
      <w:r w:rsidRPr="00480710">
        <w:rPr>
          <w:rFonts w:ascii="PT Astra Serif" w:hAnsi="PT Astra Serif"/>
          <w:bCs/>
          <w:color w:val="auto"/>
          <w:sz w:val="28"/>
          <w:szCs w:val="28"/>
        </w:rPr>
        <w:t>«Полимер-Компаунд», ООО «МК-Полимер», ООО «Поли-Система»;</w:t>
      </w:r>
    </w:p>
    <w:p w:rsidR="005E3311" w:rsidRPr="00480710" w:rsidRDefault="005E3311" w:rsidP="00837086">
      <w:pPr>
        <w:pStyle w:val="aff1"/>
        <w:numPr>
          <w:ilvl w:val="0"/>
          <w:numId w:val="13"/>
        </w:numPr>
        <w:tabs>
          <w:tab w:val="left" w:pos="1134"/>
        </w:tabs>
        <w:spacing w:after="0"/>
        <w:ind w:left="0" w:firstLine="709"/>
        <w:contextualSpacing w:val="0"/>
        <w:jc w:val="both"/>
        <w:rPr>
          <w:rFonts w:ascii="PT Astra Serif" w:hAnsi="PT Astra Serif"/>
          <w:bCs/>
          <w:color w:val="auto"/>
          <w:sz w:val="28"/>
          <w:szCs w:val="28"/>
        </w:rPr>
      </w:pPr>
      <w:r w:rsidRPr="00480710">
        <w:rPr>
          <w:rFonts w:ascii="PT Astra Serif" w:hAnsi="PT Astra Serif"/>
          <w:bCs/>
          <w:color w:val="auto"/>
          <w:sz w:val="28"/>
          <w:szCs w:val="28"/>
        </w:rPr>
        <w:t>создание производства пи</w:t>
      </w:r>
      <w:r w:rsidR="00837086" w:rsidRPr="00480710">
        <w:rPr>
          <w:rFonts w:ascii="PT Astra Serif" w:hAnsi="PT Astra Serif"/>
          <w:bCs/>
          <w:color w:val="auto"/>
          <w:sz w:val="28"/>
          <w:szCs w:val="28"/>
        </w:rPr>
        <w:t>гментного диоксида титана в ООО </w:t>
      </w:r>
      <w:r w:rsidRPr="00480710">
        <w:rPr>
          <w:rFonts w:ascii="PT Astra Serif" w:hAnsi="PT Astra Serif"/>
          <w:bCs/>
          <w:color w:val="auto"/>
          <w:sz w:val="28"/>
          <w:szCs w:val="28"/>
        </w:rPr>
        <w:t>«Сибирский титан» (ТОР Северск);</w:t>
      </w:r>
    </w:p>
    <w:p w:rsidR="005E3311" w:rsidRPr="00480710" w:rsidRDefault="005E3311" w:rsidP="004E71ED">
      <w:pPr>
        <w:numPr>
          <w:ilvl w:val="0"/>
          <w:numId w:val="3"/>
        </w:numPr>
        <w:tabs>
          <w:tab w:val="left" w:pos="993"/>
        </w:tabs>
        <w:spacing w:after="0" w:line="240" w:lineRule="auto"/>
        <w:ind w:left="0" w:firstLine="709"/>
        <w:jc w:val="both"/>
        <w:rPr>
          <w:rFonts w:ascii="PT Astra Serif" w:hAnsi="PT Astra Serif"/>
          <w:bCs/>
          <w:sz w:val="28"/>
          <w:szCs w:val="28"/>
        </w:rPr>
      </w:pPr>
      <w:r w:rsidRPr="00480710">
        <w:rPr>
          <w:rFonts w:ascii="PT Astra Serif" w:hAnsi="PT Astra Serif"/>
          <w:sz w:val="28"/>
          <w:szCs w:val="28"/>
        </w:rPr>
        <w:t>пищевое</w:t>
      </w:r>
      <w:r w:rsidRPr="00480710">
        <w:rPr>
          <w:rFonts w:ascii="PT Astra Serif" w:hAnsi="PT Astra Serif"/>
          <w:bCs/>
          <w:sz w:val="28"/>
          <w:szCs w:val="28"/>
        </w:rPr>
        <w:t xml:space="preserve"> </w:t>
      </w:r>
      <w:r w:rsidRPr="00480710">
        <w:rPr>
          <w:rFonts w:ascii="PT Astra Serif" w:hAnsi="PT Astra Serif"/>
          <w:sz w:val="28"/>
          <w:szCs w:val="28"/>
        </w:rPr>
        <w:t>производство –</w:t>
      </w:r>
      <w:r w:rsidRPr="00480710">
        <w:rPr>
          <w:rFonts w:ascii="PT Astra Serif" w:hAnsi="PT Astra Serif"/>
          <w:bCs/>
          <w:sz w:val="28"/>
          <w:szCs w:val="28"/>
        </w:rPr>
        <w:t xml:space="preserve"> ИФО 107,1% за 6 месяцев 2021 года.</w:t>
      </w:r>
      <w:r w:rsidRPr="00480710">
        <w:rPr>
          <w:rFonts w:ascii="PT Astra Serif" w:hAnsi="PT Astra Serif"/>
          <w:sz w:val="28"/>
          <w:szCs w:val="28"/>
        </w:rPr>
        <w:t xml:space="preserve"> </w:t>
      </w:r>
      <w:r w:rsidRPr="00480710">
        <w:rPr>
          <w:rFonts w:ascii="PT Astra Serif" w:hAnsi="PT Astra Serif"/>
          <w:bCs/>
          <w:sz w:val="28"/>
          <w:szCs w:val="28"/>
        </w:rPr>
        <w:t xml:space="preserve">Увеличены объемы производства: растительных и животных масел и жиров – </w:t>
      </w:r>
      <w:r w:rsidR="00E13D1E">
        <w:rPr>
          <w:rFonts w:ascii="PT Astra Serif" w:hAnsi="PT Astra Serif"/>
          <w:bCs/>
          <w:sz w:val="28"/>
          <w:szCs w:val="28"/>
        </w:rPr>
        <w:br/>
      </w:r>
      <w:r w:rsidRPr="00480710">
        <w:rPr>
          <w:rFonts w:ascii="PT Astra Serif" w:hAnsi="PT Astra Serif"/>
          <w:bCs/>
          <w:sz w:val="28"/>
          <w:szCs w:val="28"/>
        </w:rPr>
        <w:t>в 2</w:t>
      </w:r>
      <w:r w:rsidR="004E71ED" w:rsidRPr="00480710">
        <w:rPr>
          <w:rFonts w:ascii="PT Astra Serif" w:hAnsi="PT Astra Serif"/>
          <w:bCs/>
          <w:sz w:val="28"/>
          <w:szCs w:val="28"/>
        </w:rPr>
        <w:t> </w:t>
      </w:r>
      <w:r w:rsidRPr="00480710">
        <w:rPr>
          <w:rFonts w:ascii="PT Astra Serif" w:hAnsi="PT Astra Serif"/>
          <w:bCs/>
          <w:sz w:val="28"/>
          <w:szCs w:val="28"/>
        </w:rPr>
        <w:t>раза; переработки и консервирования фруктов и овощей – на 18,8%; переработки и консервирования мяса и мясной пищевой продукции – на 4,1%. Наибольшее влияние на рост показателей оказывают: ООО «Сибирская олива», АО «Аграрная Группа МП»,  ООО «Межениновская птицефабрика», ООО ТПК «Сава». ИФО за 2021 год прогнози</w:t>
      </w:r>
      <w:r w:rsidR="004766CD" w:rsidRPr="00480710">
        <w:rPr>
          <w:rFonts w:ascii="PT Astra Serif" w:hAnsi="PT Astra Serif"/>
          <w:bCs/>
          <w:sz w:val="28"/>
          <w:szCs w:val="28"/>
        </w:rPr>
        <w:t xml:space="preserve">руется на уровне 103,8%. В 2022 – 2024 годах: 101,3% – </w:t>
      </w:r>
      <w:r w:rsidRPr="00480710">
        <w:rPr>
          <w:rFonts w:ascii="PT Astra Serif" w:hAnsi="PT Astra Serif"/>
          <w:bCs/>
          <w:sz w:val="28"/>
          <w:szCs w:val="28"/>
        </w:rPr>
        <w:t xml:space="preserve">102,7% </w:t>
      </w:r>
      <w:r w:rsidR="004766CD" w:rsidRPr="00480710">
        <w:rPr>
          <w:rFonts w:ascii="PT Astra Serif" w:hAnsi="PT Astra Serif"/>
          <w:bCs/>
          <w:sz w:val="28"/>
          <w:szCs w:val="28"/>
        </w:rPr>
        <w:t>–</w:t>
      </w:r>
      <w:r w:rsidRPr="00480710">
        <w:rPr>
          <w:rFonts w:ascii="PT Astra Serif" w:hAnsi="PT Astra Serif"/>
          <w:bCs/>
          <w:sz w:val="28"/>
          <w:szCs w:val="28"/>
        </w:rPr>
        <w:t xml:space="preserve"> по базовому варианту развития</w:t>
      </w:r>
      <w:r w:rsidRPr="00480710">
        <w:rPr>
          <w:rFonts w:ascii="PT Astra Serif" w:hAnsi="PT Astra Serif"/>
          <w:sz w:val="28"/>
          <w:szCs w:val="28"/>
        </w:rPr>
        <w:t xml:space="preserve"> за счет </w:t>
      </w:r>
      <w:r w:rsidRPr="00480710">
        <w:rPr>
          <w:rFonts w:ascii="PT Astra Serif" w:hAnsi="PT Astra Serif"/>
          <w:bCs/>
          <w:sz w:val="28"/>
          <w:szCs w:val="28"/>
        </w:rPr>
        <w:t>технологического обновления и расширения товарных линеек, а также развития сотрудничества региональных розничных сетей с местными производителями;</w:t>
      </w:r>
    </w:p>
    <w:p w:rsidR="005E3311" w:rsidRPr="00480710" w:rsidRDefault="005E3311" w:rsidP="004E71ED">
      <w:pPr>
        <w:numPr>
          <w:ilvl w:val="0"/>
          <w:numId w:val="3"/>
        </w:numPr>
        <w:tabs>
          <w:tab w:val="left" w:pos="993"/>
        </w:tabs>
        <w:spacing w:after="0" w:line="240" w:lineRule="auto"/>
        <w:ind w:left="0" w:firstLine="709"/>
        <w:jc w:val="both"/>
        <w:rPr>
          <w:rFonts w:ascii="PT Astra Serif" w:hAnsi="PT Astra Serif"/>
          <w:bCs/>
          <w:sz w:val="28"/>
          <w:szCs w:val="28"/>
        </w:rPr>
      </w:pPr>
      <w:r w:rsidRPr="00480710">
        <w:rPr>
          <w:rFonts w:ascii="PT Astra Serif" w:hAnsi="PT Astra Serif"/>
          <w:sz w:val="28"/>
          <w:szCs w:val="28"/>
        </w:rPr>
        <w:t>производство нефтепродуктов</w:t>
      </w:r>
      <w:r w:rsidR="004766CD" w:rsidRPr="00480710">
        <w:rPr>
          <w:rFonts w:ascii="PT Astra Serif" w:hAnsi="PT Astra Serif"/>
          <w:bCs/>
          <w:sz w:val="28"/>
          <w:szCs w:val="28"/>
        </w:rPr>
        <w:t xml:space="preserve"> – ИФО 131%</w:t>
      </w:r>
      <w:r w:rsidRPr="00480710">
        <w:rPr>
          <w:rFonts w:ascii="PT Astra Serif" w:hAnsi="PT Astra Serif"/>
          <w:bCs/>
          <w:sz w:val="28"/>
          <w:szCs w:val="28"/>
        </w:rPr>
        <w:t xml:space="preserve"> (в связи с увеличением спроса и низким индексом за аналогичный период 2020 года – 97,7%)</w:t>
      </w:r>
      <w:r w:rsidR="004766CD" w:rsidRPr="00480710">
        <w:rPr>
          <w:rFonts w:ascii="PT Astra Serif" w:hAnsi="PT Astra Serif"/>
          <w:bCs/>
          <w:sz w:val="28"/>
          <w:szCs w:val="28"/>
        </w:rPr>
        <w:t>.</w:t>
      </w:r>
      <w:r w:rsidRPr="00480710">
        <w:rPr>
          <w:rFonts w:ascii="PT Astra Serif" w:hAnsi="PT Astra Serif"/>
          <w:sz w:val="28"/>
          <w:szCs w:val="28"/>
        </w:rPr>
        <w:t xml:space="preserve"> Увеличено производство конденсата газового стабильного на 28,5% в АО «Энерготранс», дизтоплива –  в 3 раза в ООО «Александровский НПЗ», ООО «Сибирская монтажная пусконаладочная компания». Ве</w:t>
      </w:r>
      <w:r w:rsidR="004E71ED" w:rsidRPr="00480710">
        <w:rPr>
          <w:rFonts w:ascii="PT Astra Serif" w:hAnsi="PT Astra Serif"/>
          <w:sz w:val="28"/>
          <w:szCs w:val="28"/>
        </w:rPr>
        <w:t>дущие предприятия отрасли ООО </w:t>
      </w:r>
      <w:r w:rsidRPr="00480710">
        <w:rPr>
          <w:rFonts w:ascii="PT Astra Serif" w:hAnsi="PT Astra Serif"/>
          <w:sz w:val="28"/>
          <w:szCs w:val="28"/>
        </w:rPr>
        <w:t>«Томскнефтепереработка»,</w:t>
      </w:r>
      <w:r w:rsidR="004E71ED" w:rsidRPr="00480710">
        <w:rPr>
          <w:rFonts w:ascii="PT Astra Serif" w:hAnsi="PT Astra Serif"/>
          <w:sz w:val="28"/>
          <w:szCs w:val="28"/>
        </w:rPr>
        <w:t xml:space="preserve"> ООО «Александровский НПЗ», ООО </w:t>
      </w:r>
      <w:r w:rsidRPr="00480710">
        <w:rPr>
          <w:rFonts w:ascii="PT Astra Serif" w:hAnsi="PT Astra Serif"/>
          <w:sz w:val="28"/>
          <w:szCs w:val="28"/>
        </w:rPr>
        <w:t>«Стрежевской НПЗ» проводят работу по поддержанию в рабочем состоянии промышленного оборудования, реконструкцию зданий и улучшение качества выпускаемой продукции. ИФО за 2021 год прогнози</w:t>
      </w:r>
      <w:r w:rsidR="004766CD" w:rsidRPr="00480710">
        <w:rPr>
          <w:rFonts w:ascii="PT Astra Serif" w:hAnsi="PT Astra Serif"/>
          <w:sz w:val="28"/>
          <w:szCs w:val="28"/>
        </w:rPr>
        <w:t xml:space="preserve">руется на уровне 105,2%. В 2022 – 2024 годах: 101,5% – </w:t>
      </w:r>
      <w:r w:rsidRPr="00480710">
        <w:rPr>
          <w:rFonts w:ascii="PT Astra Serif" w:hAnsi="PT Astra Serif"/>
          <w:sz w:val="28"/>
          <w:szCs w:val="28"/>
        </w:rPr>
        <w:t xml:space="preserve">103,2% </w:t>
      </w:r>
      <w:r w:rsidR="004766CD" w:rsidRPr="00480710">
        <w:rPr>
          <w:rFonts w:ascii="PT Astra Serif" w:hAnsi="PT Astra Serif"/>
          <w:sz w:val="28"/>
          <w:szCs w:val="28"/>
        </w:rPr>
        <w:t>–</w:t>
      </w:r>
      <w:r w:rsidRPr="00480710">
        <w:rPr>
          <w:rFonts w:ascii="PT Astra Serif" w:hAnsi="PT Astra Serif"/>
          <w:sz w:val="28"/>
          <w:szCs w:val="28"/>
        </w:rPr>
        <w:t xml:space="preserve"> по базовому варианту развития благодаря увеличению спроса на продукцию нефтеперерабатывающих предприятий со стороны основных потребителей, в том числе томских нефтехимических предприятий, производственные мощности которых увеличены за счет реализации крупных инвестиционных проектов</w:t>
      </w:r>
      <w:r w:rsidRPr="00480710">
        <w:rPr>
          <w:rFonts w:ascii="PT Astra Serif" w:hAnsi="PT Astra Serif"/>
          <w:bCs/>
          <w:sz w:val="28"/>
          <w:szCs w:val="28"/>
        </w:rPr>
        <w:t>;</w:t>
      </w:r>
    </w:p>
    <w:p w:rsidR="005E3311" w:rsidRPr="00480710" w:rsidRDefault="005E3311" w:rsidP="004E71ED">
      <w:pPr>
        <w:numPr>
          <w:ilvl w:val="0"/>
          <w:numId w:val="3"/>
        </w:numPr>
        <w:tabs>
          <w:tab w:val="left" w:pos="993"/>
        </w:tabs>
        <w:spacing w:after="0" w:line="240" w:lineRule="auto"/>
        <w:ind w:left="0" w:firstLine="709"/>
        <w:jc w:val="both"/>
        <w:rPr>
          <w:rFonts w:ascii="PT Astra Serif" w:hAnsi="PT Astra Serif"/>
          <w:bCs/>
          <w:sz w:val="28"/>
          <w:szCs w:val="28"/>
        </w:rPr>
      </w:pPr>
      <w:r w:rsidRPr="00480710">
        <w:rPr>
          <w:rFonts w:ascii="PT Astra Serif" w:hAnsi="PT Astra Serif"/>
          <w:iCs/>
          <w:sz w:val="28"/>
          <w:szCs w:val="28"/>
        </w:rPr>
        <w:t>производство компьютеров, электронных и оптических изделий – ИФО 97,7%. О</w:t>
      </w:r>
      <w:r w:rsidRPr="00480710">
        <w:rPr>
          <w:rFonts w:ascii="PT Astra Serif" w:hAnsi="PT Astra Serif"/>
          <w:bCs/>
          <w:sz w:val="28"/>
          <w:szCs w:val="28"/>
        </w:rPr>
        <w:t>жидается, что в 2021 году ИФО составит 99,4% на фоне высокого индекса 2020 года – 122,4%, а в среднесрочной перспект</w:t>
      </w:r>
      <w:r w:rsidR="004766CD" w:rsidRPr="00480710">
        <w:rPr>
          <w:rFonts w:ascii="PT Astra Serif" w:hAnsi="PT Astra Serif"/>
          <w:bCs/>
          <w:sz w:val="28"/>
          <w:szCs w:val="28"/>
        </w:rPr>
        <w:t xml:space="preserve">иве по базовому варианту – 101% – </w:t>
      </w:r>
      <w:r w:rsidRPr="00480710">
        <w:rPr>
          <w:rFonts w:ascii="PT Astra Serif" w:hAnsi="PT Astra Serif"/>
          <w:bCs/>
          <w:sz w:val="28"/>
          <w:szCs w:val="28"/>
        </w:rPr>
        <w:t>103%. Положительная динамика производства будет обусловлена следующими факторами:</w:t>
      </w:r>
    </w:p>
    <w:p w:rsidR="005E3311" w:rsidRPr="00480710" w:rsidRDefault="005E3311" w:rsidP="00692BCD">
      <w:pPr>
        <w:pStyle w:val="aff1"/>
        <w:numPr>
          <w:ilvl w:val="0"/>
          <w:numId w:val="15"/>
        </w:numPr>
        <w:tabs>
          <w:tab w:val="left" w:pos="284"/>
          <w:tab w:val="left" w:pos="1134"/>
        </w:tabs>
        <w:spacing w:after="0"/>
        <w:ind w:left="0" w:firstLine="709"/>
        <w:contextualSpacing w:val="0"/>
        <w:jc w:val="both"/>
        <w:rPr>
          <w:rFonts w:ascii="PT Astra Serif" w:hAnsi="PT Astra Serif"/>
          <w:bCs/>
          <w:color w:val="auto"/>
          <w:sz w:val="28"/>
          <w:szCs w:val="28"/>
        </w:rPr>
      </w:pPr>
      <w:r w:rsidRPr="00480710">
        <w:rPr>
          <w:rFonts w:ascii="PT Astra Serif" w:hAnsi="PT Astra Serif"/>
          <w:bCs/>
          <w:color w:val="auto"/>
          <w:sz w:val="28"/>
          <w:szCs w:val="28"/>
        </w:rPr>
        <w:t>реализацией политики импортозамещения в рамках дальнейшего развития сотрудничества томских предприятий с крупными российскими компаниями в рамках действующих «дорожных карт» (ПАО «Газпром», ПАО</w:t>
      </w:r>
      <w:r w:rsidR="00210E08" w:rsidRPr="00480710">
        <w:rPr>
          <w:rFonts w:ascii="PT Astra Serif" w:hAnsi="PT Astra Serif"/>
          <w:bCs/>
          <w:color w:val="auto"/>
          <w:sz w:val="28"/>
          <w:szCs w:val="28"/>
        </w:rPr>
        <w:t> </w:t>
      </w:r>
      <w:r w:rsidRPr="00480710">
        <w:rPr>
          <w:rFonts w:ascii="PT Astra Serif" w:hAnsi="PT Astra Serif"/>
          <w:bCs/>
          <w:color w:val="auto"/>
          <w:sz w:val="28"/>
          <w:szCs w:val="28"/>
        </w:rPr>
        <w:t>«Газпр</w:t>
      </w:r>
      <w:r w:rsidR="004E71ED" w:rsidRPr="00480710">
        <w:rPr>
          <w:rFonts w:ascii="PT Astra Serif" w:hAnsi="PT Astra Serif"/>
          <w:bCs/>
          <w:color w:val="auto"/>
          <w:sz w:val="28"/>
          <w:szCs w:val="28"/>
        </w:rPr>
        <w:t>ом нефть», ПАО «Интер РАО», ПАО </w:t>
      </w:r>
      <w:r w:rsidRPr="00480710">
        <w:rPr>
          <w:rFonts w:ascii="PT Astra Serif" w:hAnsi="PT Astra Serif"/>
          <w:bCs/>
          <w:color w:val="auto"/>
          <w:sz w:val="28"/>
          <w:szCs w:val="28"/>
        </w:rPr>
        <w:t>«Россети», ПАО «СИБ</w:t>
      </w:r>
      <w:r w:rsidR="004E71ED" w:rsidRPr="00480710">
        <w:rPr>
          <w:rFonts w:ascii="PT Astra Serif" w:hAnsi="PT Astra Serif"/>
          <w:bCs/>
          <w:color w:val="auto"/>
          <w:sz w:val="28"/>
          <w:szCs w:val="28"/>
        </w:rPr>
        <w:t>УР Холдинг», ПАО «Роснефть», АО </w:t>
      </w:r>
      <w:r w:rsidRPr="00480710">
        <w:rPr>
          <w:rFonts w:ascii="PT Astra Serif" w:hAnsi="PT Astra Serif"/>
          <w:bCs/>
          <w:color w:val="auto"/>
          <w:sz w:val="28"/>
          <w:szCs w:val="28"/>
        </w:rPr>
        <w:t>«ТВЭЛ», АО «Концерн воздушно-космической обороны «Алмаз–Антей»);</w:t>
      </w:r>
    </w:p>
    <w:p w:rsidR="005E3311" w:rsidRPr="00480710" w:rsidRDefault="005E3311" w:rsidP="00692BCD">
      <w:pPr>
        <w:pStyle w:val="aff1"/>
        <w:numPr>
          <w:ilvl w:val="0"/>
          <w:numId w:val="15"/>
        </w:numPr>
        <w:tabs>
          <w:tab w:val="left" w:pos="284"/>
          <w:tab w:val="left" w:pos="1134"/>
        </w:tabs>
        <w:spacing w:after="0"/>
        <w:ind w:left="0" w:firstLine="709"/>
        <w:contextualSpacing w:val="0"/>
        <w:jc w:val="both"/>
        <w:rPr>
          <w:rFonts w:ascii="PT Astra Serif" w:hAnsi="PT Astra Serif"/>
          <w:bCs/>
          <w:color w:val="auto"/>
          <w:sz w:val="28"/>
          <w:szCs w:val="28"/>
        </w:rPr>
      </w:pPr>
      <w:r w:rsidRPr="00480710">
        <w:rPr>
          <w:rFonts w:ascii="PT Astra Serif" w:hAnsi="PT Astra Serif"/>
          <w:bCs/>
          <w:color w:val="auto"/>
          <w:sz w:val="28"/>
          <w:szCs w:val="28"/>
        </w:rPr>
        <w:t>реализацией томскими предприятиями инвестиционных проектов, направленных на реконструкцию и техническое перевооружение действующих производств, а также расширение номенклатуры выпускаемой продукции. Томские компании активно участвуют в освоении и развитии инновационных технологий в различных сферах. Так, АО НПФ «Микран» включено в список российских производителей и разработчиков решений LTE и 5G. Готовятся предложения по созданию многопрофильного центра микроэлек</w:t>
      </w:r>
      <w:r w:rsidR="004766CD" w:rsidRPr="00480710">
        <w:rPr>
          <w:rFonts w:ascii="PT Astra Serif" w:hAnsi="PT Astra Serif"/>
          <w:bCs/>
          <w:color w:val="auto"/>
          <w:sz w:val="28"/>
          <w:szCs w:val="28"/>
        </w:rPr>
        <w:t>тронных систем, где в течение 3 – </w:t>
      </w:r>
      <w:r w:rsidRPr="00480710">
        <w:rPr>
          <w:rFonts w:ascii="PT Astra Serif" w:hAnsi="PT Astra Serif"/>
          <w:bCs/>
          <w:color w:val="auto"/>
          <w:sz w:val="28"/>
          <w:szCs w:val="28"/>
        </w:rPr>
        <w:t>4 лет планируется запуск мелкосерийного пилотного производства электронной компонентной базы. Кроме того, «Микран» работает над созданием мини-фабрики и учебно-технологического центра «Фабрика-МИС», где будет отрабатываться технология производства полупроводниковых приборов для нужд крупносерийных отечественных производителей. ООО «НПК ТЭТА» осваивает серийное производство электронно-лучевых энергокомплексов, занимается разработкой и производством электронно-лучевого оборудования, в том числе 3D-принтера для печати металлических изделий (создан в рамках совместного проекта с ТУСУРом). Основными потребителями создаваемого оборудования станут предприятия авиационной и космической промышленности, а также автомобильной и станкостроительной отраслей;</w:t>
      </w:r>
    </w:p>
    <w:p w:rsidR="005E3311" w:rsidRPr="00480710" w:rsidRDefault="005E3311" w:rsidP="004E71ED">
      <w:pPr>
        <w:numPr>
          <w:ilvl w:val="0"/>
          <w:numId w:val="12"/>
        </w:numPr>
        <w:tabs>
          <w:tab w:val="left" w:pos="993"/>
        </w:tabs>
        <w:spacing w:after="0" w:line="240" w:lineRule="auto"/>
        <w:ind w:left="0" w:firstLine="709"/>
        <w:jc w:val="both"/>
        <w:rPr>
          <w:rFonts w:ascii="PT Astra Serif" w:hAnsi="PT Astra Serif"/>
          <w:iCs/>
          <w:sz w:val="28"/>
          <w:szCs w:val="28"/>
        </w:rPr>
      </w:pPr>
      <w:r w:rsidRPr="00480710">
        <w:rPr>
          <w:rFonts w:ascii="PT Astra Serif" w:hAnsi="PT Astra Serif"/>
          <w:iCs/>
          <w:sz w:val="28"/>
          <w:szCs w:val="28"/>
        </w:rPr>
        <w:t xml:space="preserve">производство электрического оборудования – ИФО 97,9%. Снижено производство машин и аппаратуры специализированных на 19,6% в АО «ТЭТЗ», некоторых видов кабельной продукции в АО «Сибкабель», </w:t>
      </w:r>
      <w:r w:rsidR="004766CD" w:rsidRPr="00480710">
        <w:rPr>
          <w:rFonts w:ascii="PT Astra Serif" w:hAnsi="PT Astra Serif"/>
          <w:iCs/>
          <w:sz w:val="28"/>
          <w:szCs w:val="28"/>
        </w:rPr>
        <w:t>ООО «Томский кабельный завод»</w:t>
      </w:r>
      <w:r w:rsidRPr="00480710">
        <w:rPr>
          <w:rFonts w:ascii="PT Astra Serif" w:hAnsi="PT Astra Serif"/>
          <w:iCs/>
          <w:sz w:val="28"/>
          <w:szCs w:val="28"/>
        </w:rPr>
        <w:t>, в т.ч. кабелей контрольных – на 58,5% в связи с цикличностью объемов заказов.</w:t>
      </w:r>
      <w:r w:rsidRPr="00480710">
        <w:rPr>
          <w:rFonts w:ascii="PT Astra Serif" w:hAnsi="PT Astra Serif"/>
        </w:rPr>
        <w:t xml:space="preserve"> </w:t>
      </w:r>
      <w:r w:rsidR="004766CD" w:rsidRPr="00480710">
        <w:rPr>
          <w:rFonts w:ascii="PT Astra Serif" w:hAnsi="PT Astra Serif"/>
          <w:iCs/>
          <w:sz w:val="28"/>
          <w:szCs w:val="28"/>
        </w:rPr>
        <w:t>Вместе с тем</w:t>
      </w:r>
      <w:r w:rsidRPr="00480710">
        <w:rPr>
          <w:rFonts w:ascii="PT Astra Serif" w:hAnsi="PT Astra Serif"/>
          <w:iCs/>
          <w:sz w:val="28"/>
          <w:szCs w:val="28"/>
        </w:rPr>
        <w:t xml:space="preserve"> поскольку электротехническая продукция пользуется постоянным спросом у крупных заказчиков действующих «дорожных карт», ожидается, что ИФО в 2021 году составит 100,5%, до 2024 год</w:t>
      </w:r>
      <w:r w:rsidR="004766CD" w:rsidRPr="00480710">
        <w:rPr>
          <w:rFonts w:ascii="PT Astra Serif" w:hAnsi="PT Astra Serif"/>
          <w:iCs/>
          <w:sz w:val="28"/>
          <w:szCs w:val="28"/>
        </w:rPr>
        <w:t xml:space="preserve">а по базовому варианту – 102,5% – </w:t>
      </w:r>
      <w:r w:rsidRPr="00480710">
        <w:rPr>
          <w:rFonts w:ascii="PT Astra Serif" w:hAnsi="PT Astra Serif"/>
          <w:iCs/>
          <w:sz w:val="28"/>
          <w:szCs w:val="28"/>
        </w:rPr>
        <w:t>103,6%.</w:t>
      </w:r>
      <w:r w:rsidRPr="00480710">
        <w:rPr>
          <w:rFonts w:ascii="PT Astra Serif" w:hAnsi="PT Astra Serif"/>
        </w:rPr>
        <w:t xml:space="preserve"> </w:t>
      </w:r>
      <w:r w:rsidRPr="00480710">
        <w:rPr>
          <w:rFonts w:ascii="PT Astra Serif" w:hAnsi="PT Astra Serif"/>
          <w:iCs/>
          <w:sz w:val="28"/>
          <w:szCs w:val="28"/>
        </w:rPr>
        <w:t xml:space="preserve">В среднесрочной перспективе развитие отрасли будет связано с реализацией томскими предприятиями инвестиционных проектов, направленных на реконструкцию и техническое перевооружение действующих производств. В АО «Сибкабель» продолжится реализация стартовавшей в 2020 году программы модернизации. АО «ТЭТЗ» совместно с ТГУ ведут работы над проектом по созданию модельного ряда комплектных электроприводов нового поколения. Новую продукцию для использования на объектах крупных российских компаний разрабатывают </w:t>
      </w:r>
      <w:r w:rsidR="00E13D1E">
        <w:rPr>
          <w:rFonts w:ascii="PT Astra Serif" w:hAnsi="PT Astra Serif"/>
          <w:iCs/>
          <w:sz w:val="28"/>
          <w:szCs w:val="28"/>
        </w:rPr>
        <w:br/>
        <w:t>АО «ТЭМЗ» –</w:t>
      </w:r>
      <w:r w:rsidRPr="00480710">
        <w:rPr>
          <w:rFonts w:ascii="PT Astra Serif" w:hAnsi="PT Astra Serif"/>
          <w:iCs/>
          <w:sz w:val="28"/>
          <w:szCs w:val="28"/>
        </w:rPr>
        <w:t xml:space="preserve"> запорно-регулирующую арматуру для систем подводной добычи, АО «Сибкабель», ООО «Томский кабельный завод» </w:t>
      </w:r>
      <w:r w:rsidR="004766CD" w:rsidRPr="00480710">
        <w:rPr>
          <w:rFonts w:ascii="PT Astra Serif" w:hAnsi="PT Astra Serif"/>
          <w:iCs/>
          <w:sz w:val="28"/>
          <w:szCs w:val="28"/>
        </w:rPr>
        <w:t>–</w:t>
      </w:r>
      <w:r w:rsidRPr="00480710">
        <w:rPr>
          <w:rFonts w:ascii="PT Astra Serif" w:hAnsi="PT Astra Serif"/>
          <w:iCs/>
          <w:sz w:val="28"/>
          <w:szCs w:val="28"/>
        </w:rPr>
        <w:t xml:space="preserve"> инновационную кабельную продукцию, АО «Манотомь», ООО «СИАМ» </w:t>
      </w:r>
      <w:r w:rsidR="004766CD" w:rsidRPr="00480710">
        <w:rPr>
          <w:rFonts w:ascii="PT Astra Serif" w:hAnsi="PT Astra Serif"/>
          <w:iCs/>
          <w:sz w:val="28"/>
          <w:szCs w:val="28"/>
        </w:rPr>
        <w:t>–</w:t>
      </w:r>
      <w:r w:rsidRPr="00480710">
        <w:rPr>
          <w:rFonts w:ascii="PT Astra Serif" w:hAnsi="PT Astra Serif"/>
          <w:iCs/>
          <w:sz w:val="28"/>
          <w:szCs w:val="28"/>
        </w:rPr>
        <w:t xml:space="preserve"> контрольно-измерительные приборы.</w:t>
      </w:r>
    </w:p>
    <w:p w:rsidR="005E3311" w:rsidRPr="00480710" w:rsidRDefault="005E3311" w:rsidP="004E71ED">
      <w:pPr>
        <w:spacing w:after="0" w:line="240" w:lineRule="auto"/>
        <w:ind w:firstLine="709"/>
        <w:jc w:val="both"/>
        <w:rPr>
          <w:rFonts w:ascii="PT Astra Serif" w:hAnsi="PT Astra Serif"/>
          <w:sz w:val="28"/>
          <w:szCs w:val="28"/>
        </w:rPr>
      </w:pPr>
      <w:r w:rsidRPr="00480710">
        <w:rPr>
          <w:rFonts w:ascii="PT Astra Serif" w:hAnsi="PT Astra Serif"/>
          <w:sz w:val="28"/>
          <w:szCs w:val="28"/>
        </w:rPr>
        <w:t>Кроме того, рост</w:t>
      </w:r>
      <w:r w:rsidR="004766CD" w:rsidRPr="00480710">
        <w:rPr>
          <w:rFonts w:ascii="PT Astra Serif" w:hAnsi="PT Astra Serif"/>
          <w:sz w:val="28"/>
          <w:szCs w:val="28"/>
        </w:rPr>
        <w:t xml:space="preserve"> объемов производства за январь – </w:t>
      </w:r>
      <w:r w:rsidRPr="00480710">
        <w:rPr>
          <w:rFonts w:ascii="PT Astra Serif" w:hAnsi="PT Astra Serif"/>
          <w:sz w:val="28"/>
          <w:szCs w:val="28"/>
        </w:rPr>
        <w:t xml:space="preserve">июнь т.г. наблюдался </w:t>
      </w:r>
      <w:r w:rsidR="00E13D1E">
        <w:rPr>
          <w:rFonts w:ascii="PT Astra Serif" w:hAnsi="PT Astra Serif"/>
          <w:sz w:val="28"/>
          <w:szCs w:val="28"/>
        </w:rPr>
        <w:br/>
      </w:r>
      <w:r w:rsidRPr="00480710">
        <w:rPr>
          <w:rFonts w:ascii="PT Astra Serif" w:hAnsi="PT Astra Serif"/>
          <w:sz w:val="28"/>
          <w:szCs w:val="28"/>
        </w:rPr>
        <w:t xml:space="preserve">в отраслях, имеющих долю в обрабатывающей промышленности менее 5%, </w:t>
      </w:r>
      <w:r w:rsidR="00E13D1E">
        <w:rPr>
          <w:rFonts w:ascii="PT Astra Serif" w:hAnsi="PT Astra Serif"/>
          <w:sz w:val="28"/>
          <w:szCs w:val="28"/>
        </w:rPr>
        <w:br/>
      </w:r>
      <w:r w:rsidRPr="00480710">
        <w:rPr>
          <w:rFonts w:ascii="PT Astra Serif" w:hAnsi="PT Astra Serif"/>
          <w:sz w:val="28"/>
          <w:szCs w:val="28"/>
        </w:rPr>
        <w:t>но влияющих на положительную динамику производственного индекса:</w:t>
      </w:r>
    </w:p>
    <w:p w:rsidR="005E3311" w:rsidRPr="00480710" w:rsidRDefault="005E3311"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производство мебели – в 1,5 раза;</w:t>
      </w:r>
    </w:p>
    <w:p w:rsidR="005E3311" w:rsidRPr="00480710" w:rsidRDefault="005E3311"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производство одежды – 133%;</w:t>
      </w:r>
    </w:p>
    <w:p w:rsidR="005E3311" w:rsidRPr="00480710" w:rsidRDefault="005E3311"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деятельность полиграфическая – 132%;</w:t>
      </w:r>
    </w:p>
    <w:p w:rsidR="005E3311" w:rsidRPr="00480710" w:rsidRDefault="005E3311"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производство резиновых и пластмассовых изделий – 153,9%;</w:t>
      </w:r>
    </w:p>
    <w:p w:rsidR="005E3311" w:rsidRPr="00480710" w:rsidRDefault="004E71ED"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п</w:t>
      </w:r>
      <w:r w:rsidR="005E3311" w:rsidRPr="00480710">
        <w:rPr>
          <w:rFonts w:ascii="PT Astra Serif" w:hAnsi="PT Astra Serif"/>
          <w:color w:val="auto"/>
          <w:sz w:val="28"/>
          <w:szCs w:val="28"/>
        </w:rPr>
        <w:t>роизводство машин и оборудования, не включенных в другие группировки</w:t>
      </w:r>
      <w:r w:rsidR="004766CD" w:rsidRPr="00480710">
        <w:rPr>
          <w:rFonts w:ascii="PT Astra Serif" w:hAnsi="PT Astra Serif"/>
          <w:color w:val="auto"/>
          <w:sz w:val="28"/>
          <w:szCs w:val="28"/>
        </w:rPr>
        <w:t>,</w:t>
      </w:r>
      <w:r w:rsidR="005E3311" w:rsidRPr="00480710">
        <w:rPr>
          <w:rFonts w:ascii="PT Astra Serif" w:hAnsi="PT Astra Serif"/>
          <w:color w:val="auto"/>
          <w:sz w:val="28"/>
          <w:szCs w:val="28"/>
        </w:rPr>
        <w:t xml:space="preserve"> – 132,2%;</w:t>
      </w:r>
    </w:p>
    <w:p w:rsidR="005E3311" w:rsidRPr="00480710" w:rsidRDefault="005E3311"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производство прочих готовых изделий – 153,3%;</w:t>
      </w:r>
    </w:p>
    <w:p w:rsidR="005E3311" w:rsidRPr="00480710" w:rsidRDefault="005E3311" w:rsidP="004E71ED">
      <w:pPr>
        <w:pStyle w:val="aff1"/>
        <w:numPr>
          <w:ilvl w:val="0"/>
          <w:numId w:val="4"/>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 xml:space="preserve">производство лекарственных средств и материалов, применяемых </w:t>
      </w:r>
      <w:r w:rsidR="00E13D1E">
        <w:rPr>
          <w:rFonts w:ascii="PT Astra Serif" w:hAnsi="PT Astra Serif"/>
          <w:color w:val="auto"/>
          <w:sz w:val="28"/>
          <w:szCs w:val="28"/>
        </w:rPr>
        <w:br/>
      </w:r>
      <w:r w:rsidRPr="00480710">
        <w:rPr>
          <w:rFonts w:ascii="PT Astra Serif" w:hAnsi="PT Astra Serif"/>
          <w:color w:val="auto"/>
          <w:sz w:val="28"/>
          <w:szCs w:val="28"/>
        </w:rPr>
        <w:t>в медицинских целях</w:t>
      </w:r>
      <w:r w:rsidR="004766CD" w:rsidRPr="00480710">
        <w:rPr>
          <w:rFonts w:ascii="PT Astra Serif" w:hAnsi="PT Astra Serif"/>
          <w:color w:val="auto"/>
          <w:sz w:val="28"/>
          <w:szCs w:val="28"/>
        </w:rPr>
        <w:t>,</w:t>
      </w:r>
      <w:r w:rsidRPr="00480710">
        <w:rPr>
          <w:rFonts w:ascii="PT Astra Serif" w:hAnsi="PT Astra Serif"/>
          <w:color w:val="auto"/>
          <w:sz w:val="28"/>
          <w:szCs w:val="28"/>
        </w:rPr>
        <w:t xml:space="preserve"> – 111,5%.</w:t>
      </w:r>
    </w:p>
    <w:p w:rsidR="005E3311" w:rsidRPr="00480710" w:rsidRDefault="005E3311" w:rsidP="004E71ED">
      <w:pPr>
        <w:spacing w:after="0" w:line="240" w:lineRule="auto"/>
        <w:ind w:firstLine="709"/>
        <w:jc w:val="both"/>
        <w:rPr>
          <w:rFonts w:ascii="PT Astra Serif" w:hAnsi="PT Astra Serif"/>
          <w:sz w:val="28"/>
          <w:szCs w:val="28"/>
        </w:rPr>
      </w:pPr>
      <w:r w:rsidRPr="00480710">
        <w:rPr>
          <w:rFonts w:ascii="PT Astra Serif" w:hAnsi="PT Astra Serif"/>
          <w:sz w:val="28"/>
          <w:szCs w:val="28"/>
        </w:rPr>
        <w:t>Текущий рост обрабатывающей промышленности позволяет по итогам 2021 года оценивать индекс производства в пределах 105,1%,</w:t>
      </w:r>
      <w:r w:rsidR="004F0B88" w:rsidRPr="00480710">
        <w:rPr>
          <w:rFonts w:ascii="PT Astra Serif" w:hAnsi="PT Astra Serif"/>
          <w:sz w:val="28"/>
          <w:szCs w:val="28"/>
        </w:rPr>
        <w:t xml:space="preserve"> </w:t>
      </w:r>
      <w:r w:rsidR="004E71ED" w:rsidRPr="00480710">
        <w:rPr>
          <w:rFonts w:ascii="PT Astra Serif" w:hAnsi="PT Astra Serif"/>
          <w:sz w:val="28"/>
          <w:szCs w:val="28"/>
        </w:rPr>
        <w:t>в период до 2024 </w:t>
      </w:r>
      <w:r w:rsidR="004766CD" w:rsidRPr="00480710">
        <w:rPr>
          <w:rFonts w:ascii="PT Astra Serif" w:hAnsi="PT Astra Serif"/>
          <w:sz w:val="28"/>
          <w:szCs w:val="28"/>
        </w:rPr>
        <w:t xml:space="preserve">года – на уровне 104,2% – </w:t>
      </w:r>
      <w:r w:rsidRPr="00480710">
        <w:rPr>
          <w:rFonts w:ascii="PT Astra Serif" w:hAnsi="PT Astra Serif"/>
          <w:sz w:val="28"/>
          <w:szCs w:val="28"/>
        </w:rPr>
        <w:t>106,6% по базовому варианту.</w:t>
      </w:r>
      <w:r w:rsidRPr="00480710">
        <w:rPr>
          <w:rFonts w:ascii="PT Astra Serif" w:hAnsi="PT Astra Serif"/>
        </w:rPr>
        <w:t xml:space="preserve"> </w:t>
      </w:r>
      <w:r w:rsidRPr="00480710">
        <w:rPr>
          <w:rFonts w:ascii="PT Astra Serif" w:hAnsi="PT Astra Serif"/>
          <w:sz w:val="28"/>
          <w:szCs w:val="28"/>
        </w:rPr>
        <w:t xml:space="preserve">В 2024 году </w:t>
      </w:r>
      <w:r w:rsidR="00E13D1E">
        <w:rPr>
          <w:rFonts w:ascii="PT Astra Serif" w:hAnsi="PT Astra Serif"/>
          <w:sz w:val="28"/>
          <w:szCs w:val="28"/>
        </w:rPr>
        <w:br/>
      </w:r>
      <w:r w:rsidRPr="00480710">
        <w:rPr>
          <w:rFonts w:ascii="PT Astra Serif" w:hAnsi="PT Astra Serif"/>
          <w:sz w:val="28"/>
          <w:szCs w:val="28"/>
        </w:rPr>
        <w:t>к уровню 2020 года индекс обрабатывающих производств по базовому варианту прогн</w:t>
      </w:r>
      <w:r w:rsidR="004766CD" w:rsidRPr="00480710">
        <w:rPr>
          <w:rFonts w:ascii="PT Astra Serif" w:hAnsi="PT Astra Serif"/>
          <w:sz w:val="28"/>
          <w:szCs w:val="28"/>
        </w:rPr>
        <w:t>оза вырастет на 22,9%, что выше чем заложено в Стратегии на 20,8%</w:t>
      </w:r>
      <w:r w:rsidRPr="00480710">
        <w:rPr>
          <w:rFonts w:ascii="PT Astra Serif" w:hAnsi="PT Astra Serif"/>
          <w:sz w:val="28"/>
          <w:szCs w:val="28"/>
        </w:rPr>
        <w:t xml:space="preserve"> вследствие более высоких темпов роста в </w:t>
      </w:r>
      <w:r w:rsidR="004F0B88" w:rsidRPr="00480710">
        <w:rPr>
          <w:rFonts w:ascii="PT Astra Serif" w:hAnsi="PT Astra Serif"/>
          <w:sz w:val="28"/>
          <w:szCs w:val="28"/>
        </w:rPr>
        <w:t xml:space="preserve">2021 году. </w:t>
      </w:r>
      <w:r w:rsidRPr="00480710">
        <w:rPr>
          <w:rFonts w:ascii="PT Astra Serif" w:hAnsi="PT Astra Serif"/>
          <w:sz w:val="28"/>
          <w:szCs w:val="28"/>
        </w:rPr>
        <w:t>В целевом варианте – от 104,6% до 107,5% в год (124,9% к уровню 2020 г</w:t>
      </w:r>
      <w:r w:rsidR="004766CD" w:rsidRPr="00480710">
        <w:rPr>
          <w:rFonts w:ascii="PT Astra Serif" w:hAnsi="PT Astra Serif"/>
          <w:sz w:val="28"/>
          <w:szCs w:val="28"/>
        </w:rPr>
        <w:t xml:space="preserve">ода), в консервативном – </w:t>
      </w:r>
      <w:r w:rsidR="004766CD" w:rsidRPr="00480710">
        <w:rPr>
          <w:rFonts w:ascii="PT Astra Serif" w:hAnsi="PT Astra Serif"/>
          <w:sz w:val="28"/>
          <w:szCs w:val="28"/>
        </w:rPr>
        <w:br/>
        <w:t xml:space="preserve">102,4% – </w:t>
      </w:r>
      <w:r w:rsidRPr="00480710">
        <w:rPr>
          <w:rFonts w:ascii="PT Astra Serif" w:hAnsi="PT Astra Serif"/>
          <w:sz w:val="28"/>
          <w:szCs w:val="28"/>
        </w:rPr>
        <w:t>104,3% (115,8% соответственно).</w:t>
      </w:r>
    </w:p>
    <w:p w:rsidR="005E3311" w:rsidRPr="00480710" w:rsidRDefault="005E3311" w:rsidP="0025609B">
      <w:pPr>
        <w:spacing w:after="0" w:line="240" w:lineRule="auto"/>
        <w:ind w:firstLine="709"/>
        <w:jc w:val="both"/>
        <w:rPr>
          <w:rFonts w:ascii="PT Astra Serif" w:hAnsi="PT Astra Serif"/>
          <w:sz w:val="28"/>
          <w:szCs w:val="28"/>
        </w:rPr>
      </w:pPr>
      <w:r w:rsidRPr="00480710">
        <w:rPr>
          <w:rFonts w:ascii="PT Astra Serif" w:hAnsi="PT Astra Serif"/>
          <w:sz w:val="28"/>
          <w:szCs w:val="28"/>
        </w:rPr>
        <w:t>Таким образом, в соответствии с основными направлениями развития обрабатывающих отраслей в рамках реализации Стратегии запланировано дальне</w:t>
      </w:r>
      <w:r w:rsidR="004766CD" w:rsidRPr="00480710">
        <w:rPr>
          <w:rFonts w:ascii="PT Astra Serif" w:hAnsi="PT Astra Serif"/>
          <w:sz w:val="28"/>
          <w:szCs w:val="28"/>
        </w:rPr>
        <w:t>йшее развитие базовых отраслей</w:t>
      </w:r>
      <w:r w:rsidRPr="00480710">
        <w:rPr>
          <w:rFonts w:ascii="PT Astra Serif" w:hAnsi="PT Astra Serif"/>
          <w:sz w:val="28"/>
          <w:szCs w:val="28"/>
        </w:rPr>
        <w:t xml:space="preserve"> за счет реализации комплекса мер по повышению инв</w:t>
      </w:r>
      <w:r w:rsidR="00875D2E" w:rsidRPr="00480710">
        <w:rPr>
          <w:rFonts w:ascii="PT Astra Serif" w:hAnsi="PT Astra Serif"/>
          <w:sz w:val="28"/>
          <w:szCs w:val="28"/>
        </w:rPr>
        <w:t xml:space="preserve">естиционной привлекательности, </w:t>
      </w:r>
      <w:r w:rsidRPr="00480710">
        <w:rPr>
          <w:rFonts w:ascii="PT Astra Serif" w:hAnsi="PT Astra Serif"/>
          <w:sz w:val="28"/>
          <w:szCs w:val="28"/>
        </w:rPr>
        <w:t>модернизации оборудования, улучшения технологических процессов и качества продукции, цифровизации, развития малотоннажной химии, создания новых продуктов. Также в регионе будет продолжена работа по продвижению томской импортозамещающей продукции</w:t>
      </w:r>
      <w:r w:rsidR="004766CD" w:rsidRPr="00480710">
        <w:rPr>
          <w:rFonts w:ascii="PT Astra Serif" w:hAnsi="PT Astra Serif"/>
          <w:sz w:val="28"/>
          <w:szCs w:val="28"/>
        </w:rPr>
        <w:t xml:space="preserve"> в интересах крупных корпораций – </w:t>
      </w:r>
      <w:r w:rsidRPr="00480710">
        <w:rPr>
          <w:rFonts w:ascii="PT Astra Serif" w:hAnsi="PT Astra Serif"/>
          <w:sz w:val="28"/>
          <w:szCs w:val="28"/>
        </w:rPr>
        <w:t>заказчиков с использованием механизма «дорожных карт».</w:t>
      </w:r>
    </w:p>
    <w:p w:rsidR="0025609B" w:rsidRPr="00480710" w:rsidRDefault="0025609B" w:rsidP="0025609B">
      <w:pPr>
        <w:spacing w:after="0" w:line="240" w:lineRule="auto"/>
        <w:ind w:firstLine="709"/>
        <w:jc w:val="both"/>
        <w:rPr>
          <w:rFonts w:ascii="PT Astra Serif" w:hAnsi="PT Astra Serif"/>
          <w:sz w:val="28"/>
          <w:szCs w:val="28"/>
        </w:rPr>
      </w:pPr>
    </w:p>
    <w:p w:rsidR="005E3311" w:rsidRPr="00480710" w:rsidRDefault="005E3311" w:rsidP="005E3311">
      <w:pPr>
        <w:ind w:firstLine="720"/>
        <w:jc w:val="both"/>
        <w:rPr>
          <w:rFonts w:ascii="PT Astra Serif" w:hAnsi="PT Astra Serif"/>
          <w:spacing w:val="-6"/>
          <w:sz w:val="28"/>
          <w:szCs w:val="28"/>
        </w:rPr>
      </w:pPr>
      <w:r w:rsidRPr="00480710">
        <w:rPr>
          <w:rFonts w:ascii="PT Astra Serif" w:hAnsi="PT Astra Serif"/>
          <w:sz w:val="28"/>
          <w:szCs w:val="28"/>
        </w:rPr>
        <w:t xml:space="preserve">Раздел </w:t>
      </w:r>
      <w:r w:rsidRPr="00480710">
        <w:rPr>
          <w:rFonts w:ascii="PT Astra Serif" w:hAnsi="PT Astra Serif"/>
          <w:sz w:val="28"/>
          <w:szCs w:val="28"/>
          <w:lang w:val="en-US"/>
        </w:rPr>
        <w:t>D</w:t>
      </w:r>
      <w:r w:rsidRPr="00480710">
        <w:rPr>
          <w:rFonts w:ascii="PT Astra Serif" w:hAnsi="PT Astra Serif"/>
          <w:sz w:val="28"/>
          <w:szCs w:val="28"/>
        </w:rPr>
        <w:t xml:space="preserve"> – «Обеспечение электрической энергией, газом и паром; кондиционирование воздуха»</w:t>
      </w:r>
    </w:p>
    <w:p w:rsidR="005E3311" w:rsidRPr="00480710" w:rsidRDefault="005E3311" w:rsidP="0025609B">
      <w:pPr>
        <w:spacing w:after="0" w:line="240" w:lineRule="auto"/>
        <w:ind w:firstLine="705"/>
        <w:jc w:val="both"/>
        <w:rPr>
          <w:rFonts w:ascii="PT Astra Serif" w:hAnsi="PT Astra Serif"/>
          <w:sz w:val="28"/>
          <w:szCs w:val="28"/>
        </w:rPr>
      </w:pPr>
      <w:r w:rsidRPr="00480710">
        <w:rPr>
          <w:rFonts w:ascii="PT Astra Serif" w:hAnsi="PT Astra Serif"/>
          <w:sz w:val="28"/>
          <w:szCs w:val="28"/>
        </w:rPr>
        <w:t>Основу генерации Томской области составляют тепловые электростанции, вырабатывающие 43% от общей потребности области в мощности. Недостаток мощности покрывается за счет перетоков из соседних э</w:t>
      </w:r>
      <w:r w:rsidR="004766CD" w:rsidRPr="00480710">
        <w:rPr>
          <w:rFonts w:ascii="PT Astra Serif" w:hAnsi="PT Astra Serif"/>
          <w:sz w:val="28"/>
          <w:szCs w:val="28"/>
        </w:rPr>
        <w:t xml:space="preserve">нергосистем, входящих </w:t>
      </w:r>
      <w:r w:rsidR="00E13D1E">
        <w:rPr>
          <w:rFonts w:ascii="PT Astra Serif" w:hAnsi="PT Astra Serif"/>
          <w:sz w:val="28"/>
          <w:szCs w:val="28"/>
        </w:rPr>
        <w:br/>
      </w:r>
      <w:r w:rsidR="004766CD" w:rsidRPr="00480710">
        <w:rPr>
          <w:rFonts w:ascii="PT Astra Serif" w:hAnsi="PT Astra Serif"/>
          <w:sz w:val="28"/>
          <w:szCs w:val="28"/>
        </w:rPr>
        <w:t>в объедине</w:t>
      </w:r>
      <w:r w:rsidRPr="00480710">
        <w:rPr>
          <w:rFonts w:ascii="PT Astra Serif" w:hAnsi="PT Astra Serif"/>
          <w:sz w:val="28"/>
          <w:szCs w:val="28"/>
        </w:rPr>
        <w:t>нную энергосистему Сибири и ОЭС Урала.</w:t>
      </w:r>
    </w:p>
    <w:p w:rsidR="005E3311" w:rsidRPr="00480710" w:rsidRDefault="005E3311" w:rsidP="0025609B">
      <w:pPr>
        <w:spacing w:after="0" w:line="240" w:lineRule="auto"/>
        <w:ind w:firstLine="705"/>
        <w:jc w:val="both"/>
        <w:rPr>
          <w:rFonts w:ascii="PT Astra Serif" w:hAnsi="PT Astra Serif"/>
          <w:sz w:val="28"/>
          <w:szCs w:val="28"/>
        </w:rPr>
      </w:pPr>
      <w:r w:rsidRPr="00480710">
        <w:rPr>
          <w:rFonts w:ascii="PT Astra Serif" w:hAnsi="PT Astra Serif"/>
          <w:sz w:val="28"/>
          <w:szCs w:val="28"/>
        </w:rPr>
        <w:t>В структуре электропотребления наибольшую долю занимают: обрабатывающие производства (26,8%); отрасль добычи полезных ископаемых (18,3%); население (14,6%); энергетика (9,7%).</w:t>
      </w:r>
    </w:p>
    <w:p w:rsidR="005E3311" w:rsidRPr="00480710" w:rsidRDefault="005E3311" w:rsidP="0025609B">
      <w:pPr>
        <w:spacing w:after="0" w:line="240" w:lineRule="auto"/>
        <w:ind w:firstLine="705"/>
        <w:jc w:val="both"/>
        <w:rPr>
          <w:rFonts w:ascii="PT Astra Serif" w:hAnsi="PT Astra Serif"/>
          <w:sz w:val="28"/>
          <w:szCs w:val="28"/>
        </w:rPr>
      </w:pPr>
      <w:r w:rsidRPr="00480710">
        <w:rPr>
          <w:rFonts w:ascii="PT Astra Serif" w:hAnsi="PT Astra Serif"/>
          <w:sz w:val="28"/>
          <w:szCs w:val="28"/>
        </w:rPr>
        <w:t xml:space="preserve">В секторе энергетики Томской области в 2020 году индекс производства составил 94,7% к предыдущему году. За 6 месяцев </w:t>
      </w:r>
      <w:r w:rsidR="00935BC0" w:rsidRPr="00480710">
        <w:rPr>
          <w:rFonts w:ascii="PT Astra Serif" w:hAnsi="PT Astra Serif"/>
          <w:sz w:val="28"/>
          <w:szCs w:val="28"/>
        </w:rPr>
        <w:t>2021 года</w:t>
      </w:r>
      <w:r w:rsidRPr="00480710">
        <w:rPr>
          <w:rFonts w:ascii="PT Astra Serif" w:hAnsi="PT Astra Serif"/>
          <w:sz w:val="28"/>
          <w:szCs w:val="28"/>
        </w:rPr>
        <w:t xml:space="preserve"> – 112,2% (по России – 108,6%).</w:t>
      </w:r>
    </w:p>
    <w:p w:rsidR="005E3311" w:rsidRPr="00480710" w:rsidRDefault="005E3311" w:rsidP="0025609B">
      <w:pPr>
        <w:spacing w:after="0" w:line="240" w:lineRule="auto"/>
        <w:ind w:firstLine="705"/>
        <w:jc w:val="both"/>
        <w:rPr>
          <w:rFonts w:ascii="PT Astra Serif" w:hAnsi="PT Astra Serif"/>
          <w:sz w:val="28"/>
          <w:szCs w:val="28"/>
        </w:rPr>
      </w:pPr>
      <w:r w:rsidRPr="00480710">
        <w:rPr>
          <w:rFonts w:ascii="PT Astra Serif" w:hAnsi="PT Astra Serif"/>
          <w:sz w:val="28"/>
          <w:szCs w:val="28"/>
        </w:rPr>
        <w:t xml:space="preserve">Увеличено производство: </w:t>
      </w:r>
    </w:p>
    <w:p w:rsidR="005E3311" w:rsidRPr="00480710" w:rsidRDefault="0025609B" w:rsidP="0025609B">
      <w:pPr>
        <w:spacing w:after="0" w:line="240" w:lineRule="auto"/>
        <w:ind w:firstLine="705"/>
        <w:jc w:val="both"/>
        <w:rPr>
          <w:rFonts w:ascii="PT Astra Serif" w:hAnsi="PT Astra Serif"/>
          <w:sz w:val="28"/>
          <w:szCs w:val="28"/>
        </w:rPr>
      </w:pPr>
      <w:r w:rsidRPr="00480710">
        <w:rPr>
          <w:rFonts w:ascii="PT Astra Serif" w:hAnsi="PT Astra Serif"/>
          <w:sz w:val="28"/>
          <w:szCs w:val="28"/>
        </w:rPr>
        <w:t>– </w:t>
      </w:r>
      <w:r w:rsidR="005E3311" w:rsidRPr="00480710">
        <w:rPr>
          <w:rFonts w:ascii="PT Astra Serif" w:hAnsi="PT Astra Serif"/>
          <w:sz w:val="28"/>
          <w:szCs w:val="28"/>
        </w:rPr>
        <w:t xml:space="preserve">электроэнергии на 11,9% в связи с установкой Кемеровским региональным Диспетчерским управлением режима работы по увеличению нагрузок АО «РИР» (ТЭЦ АО </w:t>
      </w:r>
      <w:r w:rsidR="004766CD" w:rsidRPr="00480710">
        <w:rPr>
          <w:rFonts w:ascii="PT Astra Serif" w:hAnsi="PT Astra Serif"/>
          <w:sz w:val="28"/>
          <w:szCs w:val="28"/>
        </w:rPr>
        <w:t>«СХК») и АО «Томская генерация»;</w:t>
      </w:r>
      <w:r w:rsidR="005E3311" w:rsidRPr="00480710">
        <w:rPr>
          <w:rFonts w:ascii="PT Astra Serif" w:hAnsi="PT Astra Serif"/>
          <w:sz w:val="28"/>
          <w:szCs w:val="28"/>
        </w:rPr>
        <w:t xml:space="preserve">  </w:t>
      </w:r>
    </w:p>
    <w:p w:rsidR="005E3311" w:rsidRPr="00480710" w:rsidRDefault="0025609B" w:rsidP="0025609B">
      <w:pPr>
        <w:spacing w:after="0" w:line="240" w:lineRule="auto"/>
        <w:ind w:firstLine="705"/>
        <w:jc w:val="both"/>
        <w:rPr>
          <w:rFonts w:ascii="PT Astra Serif" w:hAnsi="PT Astra Serif"/>
          <w:sz w:val="28"/>
          <w:szCs w:val="28"/>
        </w:rPr>
      </w:pPr>
      <w:r w:rsidRPr="00480710">
        <w:rPr>
          <w:rFonts w:ascii="PT Astra Serif" w:hAnsi="PT Astra Serif"/>
          <w:sz w:val="28"/>
          <w:szCs w:val="28"/>
        </w:rPr>
        <w:t>– </w:t>
      </w:r>
      <w:r w:rsidR="005E3311" w:rsidRPr="00480710">
        <w:rPr>
          <w:rFonts w:ascii="PT Astra Serif" w:hAnsi="PT Astra Serif"/>
          <w:sz w:val="28"/>
          <w:szCs w:val="28"/>
        </w:rPr>
        <w:t>пара и горячей воды на 13,7% в связи с более низкой температурой воздуха, чем в аналогичном периоде 2020 года.</w:t>
      </w:r>
    </w:p>
    <w:p w:rsidR="005E3311" w:rsidRPr="00480710" w:rsidRDefault="005E3311" w:rsidP="00875D2E">
      <w:pPr>
        <w:spacing w:after="0" w:line="240" w:lineRule="auto"/>
        <w:ind w:firstLine="705"/>
        <w:jc w:val="both"/>
        <w:rPr>
          <w:rFonts w:ascii="PT Astra Serif" w:hAnsi="PT Astra Serif"/>
          <w:sz w:val="28"/>
          <w:szCs w:val="28"/>
        </w:rPr>
      </w:pPr>
      <w:r w:rsidRPr="00480710">
        <w:rPr>
          <w:rFonts w:ascii="PT Astra Serif" w:hAnsi="PT Astra Serif"/>
          <w:sz w:val="28"/>
          <w:szCs w:val="28"/>
        </w:rPr>
        <w:t xml:space="preserve">Ожидаемое увеличение производства и потребления электрической энергии в 2021 году обусловлено послаблениями в ограничениях добычи нефти в рамках  договоренностей по соглашению ОПЕК+. Оценка индекса производства по итогам 2021 года ожидается на уровне 111,2%, в том числе в связи с ростом объема производства электрической и тепловой энергии за счет снижения среднегодовых температур наружного воздуха. </w:t>
      </w:r>
    </w:p>
    <w:p w:rsidR="005E3311" w:rsidRPr="00480710" w:rsidRDefault="005E3311" w:rsidP="00875D2E">
      <w:pPr>
        <w:spacing w:after="0" w:line="240" w:lineRule="auto"/>
        <w:ind w:firstLine="705"/>
        <w:jc w:val="both"/>
        <w:rPr>
          <w:rFonts w:ascii="PT Astra Serif" w:hAnsi="PT Astra Serif"/>
          <w:sz w:val="28"/>
          <w:szCs w:val="28"/>
        </w:rPr>
      </w:pPr>
      <w:r w:rsidRPr="00480710">
        <w:rPr>
          <w:rFonts w:ascii="PT Astra Serif" w:hAnsi="PT Astra Serif"/>
          <w:sz w:val="28"/>
          <w:szCs w:val="28"/>
        </w:rPr>
        <w:t>В период 2022</w:t>
      </w:r>
      <w:r w:rsidR="004766CD" w:rsidRPr="00480710">
        <w:rPr>
          <w:rFonts w:ascii="PT Astra Serif" w:hAnsi="PT Astra Serif"/>
          <w:sz w:val="28"/>
          <w:szCs w:val="28"/>
        </w:rPr>
        <w:t xml:space="preserve"> – </w:t>
      </w:r>
      <w:r w:rsidRPr="00480710">
        <w:rPr>
          <w:rFonts w:ascii="PT Astra Serif" w:hAnsi="PT Astra Serif"/>
          <w:sz w:val="28"/>
          <w:szCs w:val="28"/>
        </w:rPr>
        <w:t>2024 годов Томская энергосистема характеризуется умеренными темпами роста. Индекс производства для базового варианта прогнозируется в пределах от 100,4% до 101,8%, для консервативного – от 100% до 101%.</w:t>
      </w:r>
    </w:p>
    <w:p w:rsidR="005E3311" w:rsidRPr="00480710" w:rsidRDefault="005E3311" w:rsidP="00875D2E">
      <w:pPr>
        <w:spacing w:after="0" w:line="240" w:lineRule="auto"/>
        <w:ind w:firstLine="705"/>
        <w:jc w:val="both"/>
        <w:rPr>
          <w:rFonts w:ascii="PT Astra Serif" w:hAnsi="PT Astra Serif"/>
          <w:sz w:val="28"/>
          <w:szCs w:val="28"/>
        </w:rPr>
      </w:pPr>
      <w:r w:rsidRPr="00480710">
        <w:rPr>
          <w:rFonts w:ascii="PT Astra Serif" w:hAnsi="PT Astra Serif"/>
          <w:sz w:val="28"/>
          <w:szCs w:val="28"/>
        </w:rPr>
        <w:t xml:space="preserve">Прогнозируемый рост будет связан с увеличением потребности в электрической энергии за счет увеличения величины присоединенной мощности по существующим присоединениям, за счет ввода новых потребителей и за счет ожидаемого восстановления нагрузки нефтедобывающих предприятий. </w:t>
      </w:r>
    </w:p>
    <w:p w:rsidR="005E3311" w:rsidRPr="00480710" w:rsidRDefault="005E3311" w:rsidP="00875D2E">
      <w:pPr>
        <w:spacing w:after="0" w:line="240" w:lineRule="auto"/>
        <w:ind w:firstLine="705"/>
        <w:jc w:val="both"/>
        <w:rPr>
          <w:rFonts w:ascii="PT Astra Serif" w:hAnsi="PT Astra Serif"/>
          <w:sz w:val="28"/>
          <w:szCs w:val="28"/>
        </w:rPr>
      </w:pPr>
      <w:r w:rsidRPr="00480710">
        <w:rPr>
          <w:rFonts w:ascii="PT Astra Serif" w:hAnsi="PT Astra Serif"/>
          <w:sz w:val="28"/>
          <w:szCs w:val="28"/>
        </w:rPr>
        <w:t>В г. Северске в 2022 году планируется ввод одного генератора мощностью 100 МВт и модернизация двух генераторов путем вывода старых генераторов мощностью 2х25 МВт и ввода новых генераторов мощностью 2х30 МВт в 2025 году. Кроме того, согласно Схем</w:t>
      </w:r>
      <w:r w:rsidR="003F7C6B">
        <w:rPr>
          <w:rFonts w:ascii="PT Astra Serif" w:hAnsi="PT Astra Serif"/>
          <w:sz w:val="28"/>
          <w:szCs w:val="28"/>
        </w:rPr>
        <w:t>е</w:t>
      </w:r>
      <w:r w:rsidRPr="00480710">
        <w:rPr>
          <w:rFonts w:ascii="PT Astra Serif" w:hAnsi="PT Astra Serif"/>
          <w:sz w:val="28"/>
          <w:szCs w:val="28"/>
        </w:rPr>
        <w:t xml:space="preserve"> и программ</w:t>
      </w:r>
      <w:r w:rsidR="003F7C6B">
        <w:rPr>
          <w:rFonts w:ascii="PT Astra Serif" w:hAnsi="PT Astra Serif"/>
          <w:sz w:val="28"/>
          <w:szCs w:val="28"/>
        </w:rPr>
        <w:t>е</w:t>
      </w:r>
      <w:r w:rsidRPr="00480710">
        <w:rPr>
          <w:rFonts w:ascii="PT Astra Serif" w:hAnsi="PT Astra Serif"/>
          <w:sz w:val="28"/>
          <w:szCs w:val="28"/>
        </w:rPr>
        <w:t xml:space="preserve"> развития электроэне</w:t>
      </w:r>
      <w:r w:rsidR="004766CD" w:rsidRPr="00480710">
        <w:rPr>
          <w:rFonts w:ascii="PT Astra Serif" w:hAnsi="PT Astra Serif"/>
          <w:sz w:val="28"/>
          <w:szCs w:val="28"/>
        </w:rPr>
        <w:t xml:space="preserve">ргетики Томской области на 2022 – </w:t>
      </w:r>
      <w:r w:rsidRPr="00480710">
        <w:rPr>
          <w:rFonts w:ascii="PT Astra Serif" w:hAnsi="PT Astra Serif"/>
          <w:sz w:val="28"/>
          <w:szCs w:val="28"/>
        </w:rPr>
        <w:t>2026 годы в 2022 году планируется вывод из эксплуатации одного генератора установленной мощностью 43 МВт на Томской ГРЭС-2, одного генератора мощностью 50 МВт в Фили</w:t>
      </w:r>
      <w:r w:rsidR="00875D2E" w:rsidRPr="00480710">
        <w:rPr>
          <w:rFonts w:ascii="PT Astra Serif" w:hAnsi="PT Astra Serif"/>
          <w:sz w:val="28"/>
          <w:szCs w:val="28"/>
        </w:rPr>
        <w:t xml:space="preserve">але АО «РИР» </w:t>
      </w:r>
      <w:r w:rsidR="00E13D1E">
        <w:rPr>
          <w:rFonts w:ascii="PT Astra Serif" w:hAnsi="PT Astra Serif"/>
          <w:sz w:val="28"/>
          <w:szCs w:val="28"/>
        </w:rPr>
        <w:br/>
      </w:r>
      <w:r w:rsidR="00875D2E" w:rsidRPr="00480710">
        <w:rPr>
          <w:rFonts w:ascii="PT Astra Serif" w:hAnsi="PT Astra Serif"/>
          <w:sz w:val="28"/>
          <w:szCs w:val="28"/>
        </w:rPr>
        <w:t>в г. </w:t>
      </w:r>
      <w:r w:rsidRPr="00480710">
        <w:rPr>
          <w:rFonts w:ascii="PT Astra Serif" w:hAnsi="PT Astra Serif"/>
          <w:sz w:val="28"/>
          <w:szCs w:val="28"/>
        </w:rPr>
        <w:t>Северске и строительство новой ГПЭС Пионерная мощностью 2х8 МВт.</w:t>
      </w:r>
    </w:p>
    <w:p w:rsidR="00570BC6" w:rsidRPr="00480710" w:rsidRDefault="00570BC6" w:rsidP="00875D2E">
      <w:pPr>
        <w:spacing w:after="0" w:line="240" w:lineRule="auto"/>
        <w:ind w:firstLine="705"/>
        <w:jc w:val="both"/>
        <w:rPr>
          <w:rFonts w:ascii="PT Astra Serif" w:hAnsi="PT Astra Serif"/>
          <w:sz w:val="28"/>
          <w:szCs w:val="28"/>
        </w:rPr>
      </w:pPr>
    </w:p>
    <w:p w:rsidR="005E3311" w:rsidRPr="00480710" w:rsidRDefault="005E3311" w:rsidP="00CE504F">
      <w:pPr>
        <w:spacing w:line="240" w:lineRule="auto"/>
        <w:ind w:firstLine="705"/>
        <w:jc w:val="both"/>
        <w:rPr>
          <w:rFonts w:ascii="PT Astra Serif" w:hAnsi="PT Astra Serif"/>
          <w:sz w:val="28"/>
          <w:szCs w:val="28"/>
        </w:rPr>
      </w:pPr>
      <w:r w:rsidRPr="00480710">
        <w:rPr>
          <w:rFonts w:ascii="PT Astra Serif" w:hAnsi="PT Astra Serif"/>
          <w:sz w:val="28"/>
          <w:szCs w:val="28"/>
        </w:rPr>
        <w:t>Раздел Е – «Водоснабжение; Водоотведение, организация сбора и утилизации отходов, деятельность по ликвидации загрязнений»</w:t>
      </w:r>
    </w:p>
    <w:p w:rsidR="005E3311" w:rsidRPr="00480710" w:rsidRDefault="005E3311" w:rsidP="00CE504F">
      <w:pPr>
        <w:tabs>
          <w:tab w:val="left" w:pos="851"/>
          <w:tab w:val="left" w:pos="993"/>
        </w:tabs>
        <w:spacing w:after="0" w:line="240" w:lineRule="auto"/>
        <w:ind w:firstLine="720"/>
        <w:jc w:val="both"/>
        <w:rPr>
          <w:rFonts w:ascii="PT Astra Serif" w:hAnsi="PT Astra Serif"/>
          <w:sz w:val="28"/>
          <w:szCs w:val="28"/>
        </w:rPr>
      </w:pPr>
      <w:r w:rsidRPr="00480710">
        <w:rPr>
          <w:rFonts w:ascii="PT Astra Serif" w:hAnsi="PT Astra Serif"/>
          <w:sz w:val="28"/>
          <w:szCs w:val="28"/>
        </w:rPr>
        <w:t>Основными предприятиями отрасли являются организации сферы ЖКХ – ООО «Томскводоканал», УМП «Спецавтохозяйство» г. Томска, ООО «Городские  очистные сооружения»,  ООО «АБФ Логистик» и др. В 2020 году индекс производства по данному виду деятельности сост</w:t>
      </w:r>
      <w:r w:rsidR="004766CD" w:rsidRPr="00480710">
        <w:rPr>
          <w:rFonts w:ascii="PT Astra Serif" w:hAnsi="PT Astra Serif"/>
          <w:sz w:val="28"/>
          <w:szCs w:val="28"/>
        </w:rPr>
        <w:t xml:space="preserve">авил 103,7%, за январь – </w:t>
      </w:r>
      <w:r w:rsidRPr="00480710">
        <w:rPr>
          <w:rFonts w:ascii="PT Astra Serif" w:hAnsi="PT Astra Serif"/>
          <w:sz w:val="28"/>
          <w:szCs w:val="28"/>
        </w:rPr>
        <w:t>июнь 2021 года – 93% (по России – 121,9%). Снижены объемы:</w:t>
      </w:r>
    </w:p>
    <w:p w:rsidR="005E3311" w:rsidRPr="00480710" w:rsidRDefault="00CE504F" w:rsidP="00E31689">
      <w:pPr>
        <w:tabs>
          <w:tab w:val="left" w:pos="851"/>
          <w:tab w:val="left" w:pos="993"/>
        </w:tabs>
        <w:spacing w:after="0" w:line="240" w:lineRule="auto"/>
        <w:ind w:firstLine="720"/>
        <w:jc w:val="both"/>
        <w:rPr>
          <w:rFonts w:ascii="PT Astra Serif" w:hAnsi="PT Astra Serif"/>
          <w:sz w:val="28"/>
          <w:szCs w:val="28"/>
        </w:rPr>
      </w:pPr>
      <w:r w:rsidRPr="00480710">
        <w:rPr>
          <w:rFonts w:ascii="PT Astra Serif" w:hAnsi="PT Astra Serif"/>
          <w:sz w:val="28"/>
          <w:szCs w:val="28"/>
        </w:rPr>
        <w:t>– </w:t>
      </w:r>
      <w:r w:rsidR="005E3311" w:rsidRPr="00480710">
        <w:rPr>
          <w:rFonts w:ascii="PT Astra Serif" w:hAnsi="PT Astra Serif"/>
          <w:sz w:val="28"/>
          <w:szCs w:val="28"/>
        </w:rPr>
        <w:t>по забору, очистк</w:t>
      </w:r>
      <w:r w:rsidR="00E31689" w:rsidRPr="00480710">
        <w:rPr>
          <w:rFonts w:ascii="PT Astra Serif" w:hAnsi="PT Astra Serif"/>
          <w:sz w:val="28"/>
          <w:szCs w:val="28"/>
        </w:rPr>
        <w:t>е и распределению воды на 5,1</w:t>
      </w:r>
      <w:r w:rsidR="003F7C6B">
        <w:rPr>
          <w:rFonts w:ascii="PT Astra Serif" w:hAnsi="PT Astra Serif"/>
          <w:sz w:val="28"/>
          <w:szCs w:val="28"/>
        </w:rPr>
        <w:t>%</w:t>
      </w:r>
      <w:r w:rsidR="00E31689" w:rsidRPr="00480710">
        <w:rPr>
          <w:rFonts w:ascii="PT Astra Serif" w:hAnsi="PT Astra Serif"/>
          <w:sz w:val="28"/>
          <w:szCs w:val="28"/>
        </w:rPr>
        <w:t xml:space="preserve">, сбору и обработке сточных вод – </w:t>
      </w:r>
      <w:r w:rsidR="005E3311" w:rsidRPr="00480710">
        <w:rPr>
          <w:rFonts w:ascii="PT Astra Serif" w:hAnsi="PT Astra Serif"/>
          <w:sz w:val="28"/>
          <w:szCs w:val="28"/>
        </w:rPr>
        <w:t>на 4,7%</w:t>
      </w:r>
      <w:r w:rsidR="00E31689" w:rsidRPr="00480710">
        <w:rPr>
          <w:rFonts w:ascii="PT Astra Serif" w:hAnsi="PT Astra Serif"/>
          <w:sz w:val="28"/>
          <w:szCs w:val="28"/>
        </w:rPr>
        <w:t xml:space="preserve"> (объясняется масштабными ремонтными работами в летний период т.г. водопроводных и канализационных сетей, в связи с чем был сокращен объем предоставляемых услуг, а также реализацией мероприятий </w:t>
      </w:r>
      <w:r w:rsidR="00E13D1E">
        <w:rPr>
          <w:rFonts w:ascii="PT Astra Serif" w:hAnsi="PT Astra Serif"/>
          <w:sz w:val="28"/>
          <w:szCs w:val="28"/>
        </w:rPr>
        <w:br/>
      </w:r>
      <w:r w:rsidR="00E31689" w:rsidRPr="00480710">
        <w:rPr>
          <w:rFonts w:ascii="PT Astra Serif" w:hAnsi="PT Astra Serif"/>
          <w:sz w:val="28"/>
          <w:szCs w:val="28"/>
        </w:rPr>
        <w:t>по энергосбережению и повышению энергетической эффективности, в том числе предусматривающих установку приборов учета коммунальных ресурсов);</w:t>
      </w:r>
    </w:p>
    <w:p w:rsidR="00E53791" w:rsidRPr="00480710" w:rsidRDefault="00CE504F" w:rsidP="00E53791">
      <w:pPr>
        <w:tabs>
          <w:tab w:val="left" w:pos="851"/>
          <w:tab w:val="left" w:pos="993"/>
        </w:tabs>
        <w:spacing w:after="0" w:line="240" w:lineRule="auto"/>
        <w:ind w:firstLine="720"/>
        <w:jc w:val="both"/>
        <w:rPr>
          <w:rFonts w:ascii="PT Astra Serif" w:hAnsi="PT Astra Serif"/>
          <w:sz w:val="28"/>
          <w:szCs w:val="28"/>
        </w:rPr>
      </w:pPr>
      <w:r w:rsidRPr="00480710">
        <w:rPr>
          <w:rFonts w:ascii="PT Astra Serif" w:hAnsi="PT Astra Serif"/>
          <w:sz w:val="28"/>
          <w:szCs w:val="28"/>
        </w:rPr>
        <w:t>– </w:t>
      </w:r>
      <w:r w:rsidR="005E3311" w:rsidRPr="00480710">
        <w:rPr>
          <w:rFonts w:ascii="PT Astra Serif" w:hAnsi="PT Astra Serif"/>
          <w:sz w:val="28"/>
          <w:szCs w:val="28"/>
        </w:rPr>
        <w:t xml:space="preserve">по сбору, обработке и утилизации отходов и обработке вторичного сырья на 10% в связи с тем, что некоторые микропредприятия отрасли  не заключили договоры по предоставлению услуг в начале т.г., </w:t>
      </w:r>
      <w:r w:rsidR="00E53791" w:rsidRPr="00480710">
        <w:rPr>
          <w:rFonts w:ascii="PT Astra Serif" w:hAnsi="PT Astra Serif"/>
          <w:sz w:val="28"/>
          <w:szCs w:val="28"/>
        </w:rPr>
        <w:t>а сделали это позже</w:t>
      </w:r>
      <w:r w:rsidR="005E3311" w:rsidRPr="00480710">
        <w:rPr>
          <w:rFonts w:ascii="PT Astra Serif" w:hAnsi="PT Astra Serif"/>
          <w:sz w:val="28"/>
          <w:szCs w:val="28"/>
        </w:rPr>
        <w:t>.</w:t>
      </w:r>
      <w:r w:rsidR="00E53791" w:rsidRPr="00480710">
        <w:rPr>
          <w:rFonts w:ascii="PT Astra Serif" w:hAnsi="PT Astra Serif"/>
          <w:sz w:val="28"/>
          <w:szCs w:val="28"/>
        </w:rPr>
        <w:t xml:space="preserve"> Кроме того, в 2020 году из областного бюджета субсидировали ликвидацию мест несанкционированного складирования отходов. На 2021 год бюджетные ассигнования на эти цели не доведены.</w:t>
      </w:r>
    </w:p>
    <w:p w:rsidR="005E3311" w:rsidRPr="00480710" w:rsidRDefault="004766CD" w:rsidP="00CE504F">
      <w:pPr>
        <w:tabs>
          <w:tab w:val="left" w:pos="851"/>
          <w:tab w:val="left" w:pos="993"/>
        </w:tabs>
        <w:spacing w:after="0" w:line="240" w:lineRule="auto"/>
        <w:ind w:firstLine="720"/>
        <w:jc w:val="both"/>
        <w:rPr>
          <w:rFonts w:ascii="PT Astra Serif" w:hAnsi="PT Astra Serif"/>
          <w:sz w:val="28"/>
          <w:szCs w:val="28"/>
        </w:rPr>
      </w:pPr>
      <w:r w:rsidRPr="00480710">
        <w:rPr>
          <w:rFonts w:ascii="PT Astra Serif" w:hAnsi="PT Astra Serif"/>
          <w:sz w:val="28"/>
          <w:szCs w:val="28"/>
        </w:rPr>
        <w:t>Вместе с тем</w:t>
      </w:r>
      <w:r w:rsidR="005E3311" w:rsidRPr="00480710">
        <w:rPr>
          <w:rFonts w:ascii="PT Astra Serif" w:hAnsi="PT Astra Serif"/>
          <w:sz w:val="28"/>
          <w:szCs w:val="28"/>
        </w:rPr>
        <w:t xml:space="preserve"> за июнь 2021</w:t>
      </w:r>
      <w:r w:rsidRPr="00480710">
        <w:rPr>
          <w:rFonts w:ascii="PT Astra Serif" w:hAnsi="PT Astra Serif"/>
          <w:sz w:val="28"/>
          <w:szCs w:val="28"/>
        </w:rPr>
        <w:t xml:space="preserve"> г.</w:t>
      </w:r>
      <w:r w:rsidR="005E3311" w:rsidRPr="00480710">
        <w:rPr>
          <w:rFonts w:ascii="PT Astra Serif" w:hAnsi="PT Astra Serif"/>
          <w:sz w:val="28"/>
          <w:szCs w:val="28"/>
        </w:rPr>
        <w:t xml:space="preserve"> к июню 2020</w:t>
      </w:r>
      <w:r w:rsidRPr="00480710">
        <w:rPr>
          <w:rFonts w:ascii="PT Astra Serif" w:hAnsi="PT Astra Serif"/>
          <w:sz w:val="28"/>
          <w:szCs w:val="28"/>
        </w:rPr>
        <w:t xml:space="preserve"> г.</w:t>
      </w:r>
      <w:r w:rsidR="005E3311" w:rsidRPr="00480710">
        <w:rPr>
          <w:rFonts w:ascii="PT Astra Serif" w:hAnsi="PT Astra Serif"/>
          <w:sz w:val="28"/>
          <w:szCs w:val="28"/>
        </w:rPr>
        <w:t xml:space="preserve"> объемы по сбору, обработке и утилизации отходов и обработке вторичного сырья выросли на 14,9%, а за июнь 2021</w:t>
      </w:r>
      <w:r w:rsidRPr="00480710">
        <w:rPr>
          <w:rFonts w:ascii="PT Astra Serif" w:hAnsi="PT Astra Serif"/>
          <w:sz w:val="28"/>
          <w:szCs w:val="28"/>
        </w:rPr>
        <w:t xml:space="preserve"> г.</w:t>
      </w:r>
      <w:r w:rsidR="005E3311" w:rsidRPr="00480710">
        <w:rPr>
          <w:rFonts w:ascii="PT Astra Serif" w:hAnsi="PT Astra Serif"/>
          <w:sz w:val="28"/>
          <w:szCs w:val="28"/>
        </w:rPr>
        <w:t xml:space="preserve"> к маю 2021</w:t>
      </w:r>
      <w:r w:rsidRPr="00480710">
        <w:rPr>
          <w:rFonts w:ascii="PT Astra Serif" w:hAnsi="PT Astra Serif"/>
          <w:sz w:val="28"/>
          <w:szCs w:val="28"/>
        </w:rPr>
        <w:t xml:space="preserve"> г.</w:t>
      </w:r>
      <w:r w:rsidR="005E3311" w:rsidRPr="00480710">
        <w:rPr>
          <w:rFonts w:ascii="PT Astra Serif" w:hAnsi="PT Astra Serif"/>
          <w:sz w:val="28"/>
          <w:szCs w:val="28"/>
        </w:rPr>
        <w:t xml:space="preserve"> выросли на 69,9%. По сбору и очистке сточных вод  объемы за июнь 2021</w:t>
      </w:r>
      <w:r w:rsidRPr="00480710">
        <w:rPr>
          <w:rFonts w:ascii="PT Astra Serif" w:hAnsi="PT Astra Serif"/>
          <w:sz w:val="28"/>
          <w:szCs w:val="28"/>
        </w:rPr>
        <w:t xml:space="preserve"> г.</w:t>
      </w:r>
      <w:r w:rsidR="005E3311" w:rsidRPr="00480710">
        <w:rPr>
          <w:rFonts w:ascii="PT Astra Serif" w:hAnsi="PT Astra Serif"/>
          <w:sz w:val="28"/>
          <w:szCs w:val="28"/>
        </w:rPr>
        <w:t xml:space="preserve"> к июню 2020</w:t>
      </w:r>
      <w:r w:rsidRPr="00480710">
        <w:rPr>
          <w:rFonts w:ascii="PT Astra Serif" w:hAnsi="PT Astra Serif"/>
          <w:sz w:val="28"/>
          <w:szCs w:val="28"/>
        </w:rPr>
        <w:t xml:space="preserve"> г.</w:t>
      </w:r>
      <w:r w:rsidR="005E3311" w:rsidRPr="00480710">
        <w:rPr>
          <w:rFonts w:ascii="PT Astra Serif" w:hAnsi="PT Astra Serif"/>
          <w:sz w:val="28"/>
          <w:szCs w:val="28"/>
        </w:rPr>
        <w:t xml:space="preserve"> выросли на 6,6%.</w:t>
      </w:r>
    </w:p>
    <w:p w:rsidR="005E3311" w:rsidRPr="00480710" w:rsidRDefault="005E3311" w:rsidP="00CE504F">
      <w:pPr>
        <w:tabs>
          <w:tab w:val="left" w:pos="851"/>
          <w:tab w:val="left" w:pos="993"/>
        </w:tabs>
        <w:spacing w:after="0" w:line="240" w:lineRule="auto"/>
        <w:ind w:firstLine="720"/>
        <w:jc w:val="both"/>
        <w:rPr>
          <w:rFonts w:ascii="PT Astra Serif" w:hAnsi="PT Astra Serif"/>
          <w:sz w:val="28"/>
          <w:szCs w:val="28"/>
        </w:rPr>
      </w:pPr>
      <w:r w:rsidRPr="00480710">
        <w:rPr>
          <w:rFonts w:ascii="PT Astra Serif" w:hAnsi="PT Astra Serif"/>
          <w:sz w:val="28"/>
          <w:szCs w:val="28"/>
        </w:rPr>
        <w:t xml:space="preserve">На уровне 100% за период остались объемы предоставления  услуг </w:t>
      </w:r>
      <w:r w:rsidR="00E13D1E">
        <w:rPr>
          <w:rFonts w:ascii="PT Astra Serif" w:hAnsi="PT Astra Serif"/>
          <w:sz w:val="28"/>
          <w:szCs w:val="28"/>
        </w:rPr>
        <w:br/>
      </w:r>
      <w:r w:rsidRPr="00480710">
        <w:rPr>
          <w:rFonts w:ascii="PT Astra Serif" w:hAnsi="PT Astra Serif"/>
          <w:sz w:val="28"/>
          <w:szCs w:val="28"/>
        </w:rPr>
        <w:t xml:space="preserve">в области ликвидации последствий загрязнений и прочих услуг, связанных </w:t>
      </w:r>
      <w:r w:rsidR="00E13D1E">
        <w:rPr>
          <w:rFonts w:ascii="PT Astra Serif" w:hAnsi="PT Astra Serif"/>
          <w:sz w:val="28"/>
          <w:szCs w:val="28"/>
        </w:rPr>
        <w:br/>
      </w:r>
      <w:r w:rsidRPr="00480710">
        <w:rPr>
          <w:rFonts w:ascii="PT Astra Serif" w:hAnsi="PT Astra Serif"/>
          <w:sz w:val="28"/>
          <w:szCs w:val="28"/>
        </w:rPr>
        <w:t>с удалением отходов.</w:t>
      </w:r>
    </w:p>
    <w:p w:rsidR="005E3311" w:rsidRPr="00480710" w:rsidRDefault="004766CD" w:rsidP="00CE504F">
      <w:pPr>
        <w:tabs>
          <w:tab w:val="left" w:pos="851"/>
          <w:tab w:val="left" w:pos="993"/>
        </w:tabs>
        <w:spacing w:after="0" w:line="240" w:lineRule="auto"/>
        <w:ind w:firstLine="720"/>
        <w:jc w:val="both"/>
        <w:rPr>
          <w:rFonts w:ascii="PT Astra Serif" w:hAnsi="PT Astra Serif"/>
          <w:sz w:val="28"/>
          <w:szCs w:val="28"/>
        </w:rPr>
      </w:pPr>
      <w:r w:rsidRPr="00480710">
        <w:rPr>
          <w:rFonts w:ascii="PT Astra Serif" w:hAnsi="PT Astra Serif"/>
          <w:sz w:val="28"/>
          <w:szCs w:val="28"/>
        </w:rPr>
        <w:t>Таким образом</w:t>
      </w:r>
      <w:r w:rsidR="00E53791" w:rsidRPr="00480710">
        <w:rPr>
          <w:rFonts w:ascii="PT Astra Serif" w:hAnsi="PT Astra Serif"/>
          <w:sz w:val="28"/>
          <w:szCs w:val="28"/>
        </w:rPr>
        <w:t>,</w:t>
      </w:r>
      <w:r w:rsidR="005E3311" w:rsidRPr="00480710">
        <w:rPr>
          <w:rFonts w:ascii="PT Astra Serif" w:hAnsi="PT Astra Serif"/>
          <w:sz w:val="28"/>
          <w:szCs w:val="28"/>
        </w:rPr>
        <w:t xml:space="preserve"> оценка индекса производства в 2021 году составляет 100</w:t>
      </w:r>
      <w:r w:rsidR="00CE504F" w:rsidRPr="00480710">
        <w:rPr>
          <w:rFonts w:ascii="PT Astra Serif" w:hAnsi="PT Astra Serif"/>
          <w:sz w:val="28"/>
          <w:szCs w:val="28"/>
        </w:rPr>
        <w:t>,4%.</w:t>
      </w:r>
    </w:p>
    <w:p w:rsidR="005E3311" w:rsidRPr="00480710" w:rsidRDefault="005E3311" w:rsidP="00CE504F">
      <w:pPr>
        <w:widowControl w:val="0"/>
        <w:tabs>
          <w:tab w:val="left" w:pos="993"/>
        </w:tabs>
        <w:autoSpaceDE w:val="0"/>
        <w:autoSpaceDN w:val="0"/>
        <w:adjustRightInd w:val="0"/>
        <w:spacing w:after="0" w:line="240" w:lineRule="auto"/>
        <w:ind w:firstLine="720"/>
        <w:jc w:val="both"/>
        <w:rPr>
          <w:rFonts w:ascii="PT Astra Serif" w:hAnsi="PT Astra Serif"/>
          <w:sz w:val="28"/>
          <w:szCs w:val="28"/>
        </w:rPr>
      </w:pPr>
      <w:r w:rsidRPr="00480710">
        <w:rPr>
          <w:rFonts w:ascii="PT Astra Serif" w:hAnsi="PT Astra Serif"/>
          <w:sz w:val="28"/>
          <w:szCs w:val="28"/>
        </w:rPr>
        <w:t>В рамках государственной программы «Обращение с отходами, в том числе с твердыми коммунальными отходами, на территории Томской области» в 2020 году ликвидированы места несанкционированного складирования отходов общим объемом 65,3 тыс. куб.</w:t>
      </w:r>
      <w:r w:rsidR="007C0E62" w:rsidRPr="00480710">
        <w:rPr>
          <w:rFonts w:ascii="PT Astra Serif" w:hAnsi="PT Astra Serif"/>
          <w:sz w:val="28"/>
          <w:szCs w:val="28"/>
        </w:rPr>
        <w:t xml:space="preserve"> </w:t>
      </w:r>
      <w:r w:rsidRPr="00480710">
        <w:rPr>
          <w:rFonts w:ascii="PT Astra Serif" w:hAnsi="PT Astra Serif"/>
          <w:sz w:val="28"/>
          <w:szCs w:val="28"/>
        </w:rPr>
        <w:t>м</w:t>
      </w:r>
      <w:r w:rsidR="007C0E62" w:rsidRPr="00480710">
        <w:rPr>
          <w:rFonts w:ascii="PT Astra Serif" w:hAnsi="PT Astra Serif"/>
          <w:sz w:val="28"/>
          <w:szCs w:val="28"/>
        </w:rPr>
        <w:t>.</w:t>
      </w:r>
    </w:p>
    <w:p w:rsidR="005E3311" w:rsidRPr="00480710" w:rsidRDefault="005E3311" w:rsidP="00CE504F">
      <w:pPr>
        <w:widowControl w:val="0"/>
        <w:tabs>
          <w:tab w:val="left" w:pos="993"/>
        </w:tabs>
        <w:autoSpaceDE w:val="0"/>
        <w:autoSpaceDN w:val="0"/>
        <w:adjustRightInd w:val="0"/>
        <w:spacing w:after="0" w:line="240" w:lineRule="auto"/>
        <w:ind w:firstLine="720"/>
        <w:jc w:val="both"/>
        <w:rPr>
          <w:rFonts w:ascii="PT Astra Serif" w:hAnsi="PT Astra Serif"/>
          <w:sz w:val="28"/>
          <w:szCs w:val="28"/>
        </w:rPr>
      </w:pPr>
      <w:r w:rsidRPr="00480710">
        <w:rPr>
          <w:rFonts w:ascii="PT Astra Serif" w:hAnsi="PT Astra Serif"/>
          <w:sz w:val="28"/>
          <w:szCs w:val="28"/>
        </w:rPr>
        <w:t>Утвержден региональный проект «Комплексная система обращения с твердыми коммунальными отходами», который предусматривает реализацию мероприятий по созданию объектов инфраструктуры по обращению с твердыми</w:t>
      </w:r>
      <w:r w:rsidR="004766CD" w:rsidRPr="00480710">
        <w:rPr>
          <w:rFonts w:ascii="PT Astra Serif" w:hAnsi="PT Astra Serif"/>
          <w:sz w:val="28"/>
          <w:szCs w:val="28"/>
        </w:rPr>
        <w:t xml:space="preserve"> коммунальными отходами на 2020 – </w:t>
      </w:r>
      <w:r w:rsidRPr="00480710">
        <w:rPr>
          <w:rFonts w:ascii="PT Astra Serif" w:hAnsi="PT Astra Serif"/>
          <w:sz w:val="28"/>
          <w:szCs w:val="28"/>
        </w:rPr>
        <w:t>2024 годы. К 2024 году планируется построить 8 мусоросортировочных комплекс</w:t>
      </w:r>
      <w:r w:rsidR="00CE504F" w:rsidRPr="00480710">
        <w:rPr>
          <w:rFonts w:ascii="PT Astra Serif" w:hAnsi="PT Astra Serif"/>
          <w:sz w:val="28"/>
          <w:szCs w:val="28"/>
        </w:rPr>
        <w:t>ов минимальной автоматизации, 1 </w:t>
      </w:r>
      <w:r w:rsidRPr="00480710">
        <w:rPr>
          <w:rFonts w:ascii="PT Astra Serif" w:hAnsi="PT Astra Serif"/>
          <w:sz w:val="28"/>
          <w:szCs w:val="28"/>
        </w:rPr>
        <w:t>мусоросортировочный комплекс максимальной автоматизации и объект утилиза</w:t>
      </w:r>
      <w:r w:rsidR="004766CD" w:rsidRPr="00480710">
        <w:rPr>
          <w:rFonts w:ascii="PT Astra Serif" w:hAnsi="PT Astra Serif"/>
          <w:sz w:val="28"/>
          <w:szCs w:val="28"/>
        </w:rPr>
        <w:t xml:space="preserve">ции полимеров. В течение 2019 – </w:t>
      </w:r>
      <w:r w:rsidRPr="00480710">
        <w:rPr>
          <w:rFonts w:ascii="PT Astra Serif" w:hAnsi="PT Astra Serif"/>
          <w:sz w:val="28"/>
          <w:szCs w:val="28"/>
        </w:rPr>
        <w:t>2020 годов в рамках регионального проекта были разработаны проектно-сметные документации на строительство мусоросортировочных комплексов в с. Бакчар, с. Мельниково, г. Асино.</w:t>
      </w:r>
    </w:p>
    <w:p w:rsidR="005E3311" w:rsidRPr="00480710" w:rsidRDefault="005E3311" w:rsidP="00CE504F">
      <w:pPr>
        <w:widowControl w:val="0"/>
        <w:tabs>
          <w:tab w:val="left" w:pos="993"/>
        </w:tabs>
        <w:autoSpaceDE w:val="0"/>
        <w:autoSpaceDN w:val="0"/>
        <w:adjustRightInd w:val="0"/>
        <w:spacing w:after="0" w:line="240" w:lineRule="auto"/>
        <w:ind w:firstLine="720"/>
        <w:jc w:val="both"/>
        <w:rPr>
          <w:rFonts w:ascii="PT Astra Serif" w:hAnsi="PT Astra Serif"/>
          <w:sz w:val="28"/>
          <w:szCs w:val="28"/>
        </w:rPr>
      </w:pPr>
      <w:r w:rsidRPr="00480710">
        <w:rPr>
          <w:rFonts w:ascii="PT Astra Serif" w:hAnsi="PT Astra Serif"/>
          <w:sz w:val="28"/>
          <w:szCs w:val="28"/>
        </w:rPr>
        <w:t>Также утвержден региональный проект «Чистая страна», который предусматривает реализацию мероприятий по ликвидации объектов накопленного вреда окружающей среде. К 2024 году планируется рекультивировать полигон в с. Новомихайловка площадью 54,3 га. Работы по его рекультивации начались в 2020 году.</w:t>
      </w:r>
    </w:p>
    <w:p w:rsidR="005E3311" w:rsidRPr="00480710" w:rsidRDefault="005E3311" w:rsidP="00CE504F">
      <w:pPr>
        <w:widowControl w:val="0"/>
        <w:tabs>
          <w:tab w:val="left" w:pos="993"/>
        </w:tabs>
        <w:autoSpaceDE w:val="0"/>
        <w:autoSpaceDN w:val="0"/>
        <w:adjustRightInd w:val="0"/>
        <w:spacing w:after="0" w:line="240" w:lineRule="auto"/>
        <w:ind w:firstLine="720"/>
        <w:jc w:val="both"/>
        <w:rPr>
          <w:rFonts w:ascii="PT Astra Serif" w:hAnsi="PT Astra Serif"/>
          <w:sz w:val="26"/>
          <w:szCs w:val="26"/>
        </w:rPr>
      </w:pPr>
      <w:r w:rsidRPr="00480710">
        <w:rPr>
          <w:rFonts w:ascii="PT Astra Serif" w:hAnsi="PT Astra Serif"/>
          <w:sz w:val="28"/>
          <w:szCs w:val="28"/>
        </w:rPr>
        <w:t>Данные мероприятия позволяют прогнозировать в среднесрочной перспективе до 2024 года в базовом варианте рост</w:t>
      </w:r>
      <w:r w:rsidR="004766CD" w:rsidRPr="00480710">
        <w:rPr>
          <w:rFonts w:ascii="PT Astra Serif" w:hAnsi="PT Astra Serif"/>
          <w:sz w:val="28"/>
          <w:szCs w:val="28"/>
        </w:rPr>
        <w:t xml:space="preserve"> ИФО 103,1% – </w:t>
      </w:r>
      <w:r w:rsidRPr="00480710">
        <w:rPr>
          <w:rFonts w:ascii="PT Astra Serif" w:hAnsi="PT Astra Serif"/>
          <w:sz w:val="28"/>
          <w:szCs w:val="28"/>
        </w:rPr>
        <w:t>10</w:t>
      </w:r>
      <w:r w:rsidR="004766CD" w:rsidRPr="00480710">
        <w:rPr>
          <w:rFonts w:ascii="PT Astra Serif" w:hAnsi="PT Astra Serif"/>
          <w:sz w:val="28"/>
          <w:szCs w:val="28"/>
        </w:rPr>
        <w:t xml:space="preserve">4,2%, </w:t>
      </w:r>
      <w:r w:rsidR="00E13D1E">
        <w:rPr>
          <w:rFonts w:ascii="PT Astra Serif" w:hAnsi="PT Astra Serif"/>
          <w:sz w:val="28"/>
          <w:szCs w:val="28"/>
        </w:rPr>
        <w:br/>
      </w:r>
      <w:r w:rsidR="004766CD" w:rsidRPr="00480710">
        <w:rPr>
          <w:rFonts w:ascii="PT Astra Serif" w:hAnsi="PT Astra Serif"/>
          <w:sz w:val="28"/>
          <w:szCs w:val="28"/>
        </w:rPr>
        <w:t xml:space="preserve">в консервативном – 102,5% – 103,8%, в целевом – 103,5% – </w:t>
      </w:r>
      <w:r w:rsidRPr="00480710">
        <w:rPr>
          <w:rFonts w:ascii="PT Astra Serif" w:hAnsi="PT Astra Serif"/>
          <w:sz w:val="28"/>
          <w:szCs w:val="28"/>
        </w:rPr>
        <w:t>104,5%.</w:t>
      </w:r>
    </w:p>
    <w:p w:rsidR="00925A82" w:rsidRPr="00480710" w:rsidRDefault="00925A82" w:rsidP="006B2157">
      <w:pPr>
        <w:spacing w:after="0" w:line="240" w:lineRule="auto"/>
        <w:ind w:firstLine="709"/>
        <w:jc w:val="center"/>
        <w:rPr>
          <w:rFonts w:ascii="PT Astra Serif" w:eastAsia="Times New Roman" w:hAnsi="PT Astra Serif" w:cs="Times New Roman"/>
          <w:sz w:val="28"/>
          <w:szCs w:val="28"/>
          <w:lang w:eastAsia="ru-RU"/>
        </w:rPr>
      </w:pPr>
    </w:p>
    <w:p w:rsidR="00925A82" w:rsidRPr="00480710" w:rsidRDefault="00925A82" w:rsidP="006B2157">
      <w:pPr>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4.3. </w:t>
      </w:r>
      <w:r w:rsidR="00A27E00" w:rsidRPr="00480710">
        <w:rPr>
          <w:rFonts w:ascii="PT Astra Serif" w:eastAsia="Times New Roman" w:hAnsi="PT Astra Serif" w:cs="Times New Roman"/>
          <w:sz w:val="28"/>
          <w:szCs w:val="28"/>
          <w:lang w:eastAsia="ru-RU"/>
        </w:rPr>
        <w:t>Инновационная деятельность</w:t>
      </w:r>
    </w:p>
    <w:p w:rsidR="00925A82" w:rsidRPr="00480710" w:rsidRDefault="00925A82" w:rsidP="00A27E00">
      <w:pPr>
        <w:spacing w:after="0" w:line="240" w:lineRule="auto"/>
        <w:ind w:firstLine="709"/>
        <w:jc w:val="both"/>
        <w:rPr>
          <w:rFonts w:ascii="PT Astra Serif" w:eastAsia="Times New Roman" w:hAnsi="PT Astra Serif" w:cs="Times New Roman"/>
          <w:sz w:val="28"/>
          <w:szCs w:val="28"/>
          <w:lang w:eastAsia="ru-RU"/>
        </w:rPr>
      </w:pPr>
    </w:p>
    <w:p w:rsidR="003940BA" w:rsidRPr="00480710" w:rsidRDefault="003940BA"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2020 году затраты на инновационную деятельность в Томской области составили 13 623,0 млн. рублей, в том числе:</w:t>
      </w:r>
    </w:p>
    <w:p w:rsidR="003940BA" w:rsidRPr="00480710" w:rsidRDefault="003940BA"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затраты на исследован</w:t>
      </w:r>
      <w:r w:rsidR="00C232B7" w:rsidRPr="00480710">
        <w:rPr>
          <w:rFonts w:ascii="PT Astra Serif" w:eastAsia="Times New Roman" w:hAnsi="PT Astra Serif" w:cs="Times New Roman"/>
          <w:sz w:val="28"/>
          <w:szCs w:val="28"/>
          <w:lang w:eastAsia="ru-RU"/>
        </w:rPr>
        <w:t>ия и разработки новых продуктов</w:t>
      </w:r>
      <w:r w:rsidRPr="00480710">
        <w:rPr>
          <w:rFonts w:ascii="PT Astra Serif" w:eastAsia="Times New Roman" w:hAnsi="PT Astra Serif" w:cs="Times New Roman"/>
          <w:sz w:val="28"/>
          <w:szCs w:val="28"/>
          <w:lang w:eastAsia="ru-RU"/>
        </w:rPr>
        <w:t>, услуг и методов их производства (передачи)</w:t>
      </w:r>
      <w:r w:rsidR="00FA3485" w:rsidRPr="00480710">
        <w:rPr>
          <w:rFonts w:ascii="PT Astra Serif" w:eastAsia="Times New Roman" w:hAnsi="PT Astra Serif" w:cs="Times New Roman"/>
          <w:sz w:val="28"/>
          <w:szCs w:val="28"/>
          <w:lang w:eastAsia="ru-RU"/>
        </w:rPr>
        <w:t>, новых производственных процессов</w:t>
      </w:r>
      <w:r w:rsidR="00C232B7" w:rsidRPr="00480710">
        <w:rPr>
          <w:rFonts w:ascii="PT Astra Serif" w:eastAsia="Times New Roman" w:hAnsi="PT Astra Serif" w:cs="Times New Roman"/>
          <w:sz w:val="28"/>
          <w:szCs w:val="28"/>
          <w:lang w:eastAsia="ru-RU"/>
        </w:rPr>
        <w:t xml:space="preserve"> – 10 629,1 млн. рублей (78,0% от всех затрат на инновации);</w:t>
      </w:r>
    </w:p>
    <w:p w:rsidR="00C232B7" w:rsidRPr="00480710" w:rsidRDefault="00C232B7"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затраты на приобретение машин и оборудования, связанных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инновационной деятельностью</w:t>
      </w:r>
      <w:r w:rsidR="004766CD"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 1 300,6 млн. рублей (9,5%);</w:t>
      </w:r>
    </w:p>
    <w:p w:rsidR="00C232B7" w:rsidRPr="00480710" w:rsidRDefault="00C232B7"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затраты на инжиниринг, включая подготовку технико-экономических обоснований, производственное проектирование, пробное производство и испытания, монтаж и пуско-наладочные работы, другие разработки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(не связанные с научными исследованиями и разработками) новых продуктов, услуг и методов их производства, новых производственных процессов</w:t>
      </w:r>
      <w:r w:rsidR="004766CD"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 329,3 млн. рублей (2,4%);</w:t>
      </w:r>
    </w:p>
    <w:p w:rsidR="00C232B7" w:rsidRPr="00480710" w:rsidRDefault="00C232B7"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прочие затраты, связанные с осуществлением инновационной деятельности</w:t>
      </w:r>
      <w:r w:rsidR="004766CD"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 1 163,5 млн. рублей (8,5%);</w:t>
      </w:r>
    </w:p>
    <w:p w:rsidR="00C232B7" w:rsidRPr="00480710" w:rsidRDefault="00C232B7"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затраты на разработку и приобретение программ для ЭВМ и баз данных</w:t>
      </w:r>
      <w:r w:rsidR="004766CD"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связанных с </w:t>
      </w:r>
      <w:r w:rsidR="001F35B8" w:rsidRPr="00480710">
        <w:rPr>
          <w:rFonts w:ascii="PT Astra Serif" w:eastAsia="Times New Roman" w:hAnsi="PT Astra Serif" w:cs="Times New Roman"/>
          <w:sz w:val="28"/>
          <w:szCs w:val="28"/>
          <w:lang w:eastAsia="ru-RU"/>
        </w:rPr>
        <w:t>инновационной деятельностью</w:t>
      </w:r>
      <w:r w:rsidR="004766CD" w:rsidRPr="00480710">
        <w:rPr>
          <w:rFonts w:ascii="PT Astra Serif" w:eastAsia="Times New Roman" w:hAnsi="PT Astra Serif" w:cs="Times New Roman"/>
          <w:sz w:val="28"/>
          <w:szCs w:val="28"/>
          <w:lang w:eastAsia="ru-RU"/>
        </w:rPr>
        <w:t>,</w:t>
      </w:r>
      <w:r w:rsidR="001F35B8" w:rsidRPr="00480710">
        <w:rPr>
          <w:rFonts w:ascii="PT Astra Serif" w:eastAsia="Times New Roman" w:hAnsi="PT Astra Serif" w:cs="Times New Roman"/>
          <w:sz w:val="28"/>
          <w:szCs w:val="28"/>
          <w:lang w:eastAsia="ru-RU"/>
        </w:rPr>
        <w:t xml:space="preserve"> – 179,3 млн. рублей (1,3%).</w:t>
      </w:r>
    </w:p>
    <w:p w:rsidR="001F35B8" w:rsidRPr="00480710" w:rsidRDefault="00973DD1"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Объем отгруженных товаров собственного производства, выполненных работ и услуг собственными силами по области в 2020 году составил 644 894,3 млн. рублей, в том числе инновационных – 18 526,3 млн. рублей (</w:t>
      </w:r>
      <w:r w:rsidR="006867B6" w:rsidRPr="00480710">
        <w:rPr>
          <w:rFonts w:ascii="PT Astra Serif" w:eastAsia="Times New Roman" w:hAnsi="PT Astra Serif" w:cs="Times New Roman"/>
          <w:sz w:val="28"/>
          <w:szCs w:val="28"/>
          <w:lang w:eastAsia="ru-RU"/>
        </w:rPr>
        <w:t xml:space="preserve">это </w:t>
      </w:r>
      <w:r w:rsidRPr="00480710">
        <w:rPr>
          <w:rFonts w:ascii="PT Astra Serif" w:eastAsia="Times New Roman" w:hAnsi="PT Astra Serif" w:cs="Times New Roman"/>
          <w:sz w:val="28"/>
          <w:szCs w:val="28"/>
          <w:lang w:eastAsia="ru-RU"/>
        </w:rPr>
        <w:t>2,9%</w:t>
      </w:r>
      <w:r w:rsidR="006867B6" w:rsidRPr="00480710">
        <w:rPr>
          <w:rFonts w:ascii="PT Astra Serif" w:eastAsia="Times New Roman" w:hAnsi="PT Astra Serif" w:cs="Times New Roman"/>
          <w:sz w:val="28"/>
          <w:szCs w:val="28"/>
          <w:lang w:eastAsia="ru-RU"/>
        </w:rPr>
        <w:t xml:space="preserve"> от общего объема</w:t>
      </w:r>
      <w:r w:rsidR="001E73C7" w:rsidRPr="00480710">
        <w:rPr>
          <w:rFonts w:ascii="PT Astra Serif" w:eastAsia="Times New Roman" w:hAnsi="PT Astra Serif" w:cs="Times New Roman"/>
          <w:sz w:val="28"/>
          <w:szCs w:val="28"/>
          <w:lang w:eastAsia="ru-RU"/>
        </w:rPr>
        <w:t>), из них:</w:t>
      </w:r>
    </w:p>
    <w:p w:rsidR="001E73C7" w:rsidRPr="00480710" w:rsidRDefault="001E73C7"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6F72F0" w:rsidRPr="00480710">
        <w:rPr>
          <w:rFonts w:ascii="PT Astra Serif" w:eastAsia="Times New Roman" w:hAnsi="PT Astra Serif" w:cs="Times New Roman"/>
          <w:sz w:val="28"/>
          <w:szCs w:val="28"/>
          <w:lang w:eastAsia="ru-RU"/>
        </w:rPr>
        <w:t>96,6</w:t>
      </w:r>
      <w:r w:rsidRPr="00480710">
        <w:rPr>
          <w:rFonts w:ascii="PT Astra Serif" w:eastAsia="Times New Roman" w:hAnsi="PT Astra Serif" w:cs="Times New Roman"/>
          <w:sz w:val="28"/>
          <w:szCs w:val="28"/>
          <w:lang w:eastAsia="ru-RU"/>
        </w:rPr>
        <w:t xml:space="preserve">% – </w:t>
      </w:r>
      <w:r w:rsidR="006F72F0" w:rsidRPr="00480710">
        <w:rPr>
          <w:rFonts w:ascii="PT Astra Serif" w:eastAsia="Times New Roman" w:hAnsi="PT Astra Serif" w:cs="Times New Roman"/>
          <w:sz w:val="28"/>
          <w:szCs w:val="28"/>
          <w:lang w:eastAsia="ru-RU"/>
        </w:rPr>
        <w:t>оставалось на внутреннем рынке</w:t>
      </w:r>
      <w:r w:rsidRPr="00480710">
        <w:rPr>
          <w:rFonts w:ascii="PT Astra Serif" w:eastAsia="Times New Roman" w:hAnsi="PT Astra Serif" w:cs="Times New Roman"/>
          <w:sz w:val="28"/>
          <w:szCs w:val="28"/>
          <w:lang w:eastAsia="ru-RU"/>
        </w:rPr>
        <w:t>;</w:t>
      </w:r>
    </w:p>
    <w:p w:rsidR="001E73C7" w:rsidRPr="00480710" w:rsidRDefault="001E73C7"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6F72F0" w:rsidRPr="00480710">
        <w:rPr>
          <w:rFonts w:ascii="PT Astra Serif" w:eastAsia="Times New Roman" w:hAnsi="PT Astra Serif" w:cs="Times New Roman"/>
          <w:sz w:val="28"/>
          <w:szCs w:val="28"/>
          <w:lang w:eastAsia="ru-RU"/>
        </w:rPr>
        <w:t>3,4</w:t>
      </w:r>
      <w:r w:rsidRPr="00480710">
        <w:rPr>
          <w:rFonts w:ascii="PT Astra Serif" w:eastAsia="Times New Roman" w:hAnsi="PT Astra Serif" w:cs="Times New Roman"/>
          <w:sz w:val="28"/>
          <w:szCs w:val="28"/>
          <w:lang w:eastAsia="ru-RU"/>
        </w:rPr>
        <w:t xml:space="preserve">% – </w:t>
      </w:r>
      <w:r w:rsidR="006F72F0" w:rsidRPr="00480710">
        <w:rPr>
          <w:rFonts w:ascii="PT Astra Serif" w:eastAsia="Times New Roman" w:hAnsi="PT Astra Serif" w:cs="Times New Roman"/>
          <w:sz w:val="28"/>
          <w:szCs w:val="28"/>
          <w:lang w:eastAsia="ru-RU"/>
        </w:rPr>
        <w:t>экспортировалось за пределы Российской Федерации</w:t>
      </w:r>
      <w:r w:rsidRPr="00480710">
        <w:rPr>
          <w:rFonts w:ascii="PT Astra Serif" w:eastAsia="Times New Roman" w:hAnsi="PT Astra Serif" w:cs="Times New Roman"/>
          <w:sz w:val="28"/>
          <w:szCs w:val="28"/>
          <w:lang w:eastAsia="ru-RU"/>
        </w:rPr>
        <w:t>.</w:t>
      </w:r>
    </w:p>
    <w:p w:rsidR="00CD45F3" w:rsidRPr="00480710" w:rsidRDefault="00EC0B30"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w:t>
      </w:r>
      <w:r w:rsidR="00CD45F3" w:rsidRPr="00480710">
        <w:rPr>
          <w:rFonts w:ascii="PT Astra Serif" w:eastAsia="Times New Roman" w:hAnsi="PT Astra Serif" w:cs="Times New Roman"/>
          <w:sz w:val="28"/>
          <w:szCs w:val="28"/>
          <w:lang w:eastAsia="ru-RU"/>
        </w:rPr>
        <w:t xml:space="preserve"> 2020 году в региональной </w:t>
      </w:r>
      <w:r w:rsidR="00CD45F3" w:rsidRPr="00480710">
        <w:rPr>
          <w:rFonts w:ascii="PT Astra Serif" w:eastAsia="Times New Roman" w:hAnsi="PT Astra Serif" w:cs="Times New Roman"/>
          <w:sz w:val="28"/>
          <w:szCs w:val="28"/>
          <w:lang w:val="en-US" w:eastAsia="ru-RU"/>
        </w:rPr>
        <w:t>IT</w:t>
      </w:r>
      <w:r w:rsidR="00CD45F3" w:rsidRPr="00480710">
        <w:rPr>
          <w:rFonts w:ascii="PT Astra Serif" w:eastAsia="Times New Roman" w:hAnsi="PT Astra Serif" w:cs="Times New Roman"/>
          <w:sz w:val="28"/>
          <w:szCs w:val="28"/>
          <w:lang w:eastAsia="ru-RU"/>
        </w:rPr>
        <w:t>-отрасли наблюдается тренд на расширение географии в связи с формированием культуры удаленного взаимодействия, изменением правовых стандартов, электронным документооборотом, ростом децентрализации.</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2020 год был непростым, осо</w:t>
      </w:r>
      <w:r w:rsidR="00AB0ABF" w:rsidRPr="00480710">
        <w:rPr>
          <w:rFonts w:ascii="PT Astra Serif" w:eastAsia="Times New Roman" w:hAnsi="PT Astra Serif" w:cs="Times New Roman"/>
          <w:sz w:val="28"/>
          <w:szCs w:val="28"/>
          <w:lang w:eastAsia="ru-RU"/>
        </w:rPr>
        <w:t>бенно для бизнеса, вместе с тем</w:t>
      </w:r>
      <w:r w:rsidRPr="00480710">
        <w:rPr>
          <w:rFonts w:ascii="PT Astra Serif" w:eastAsia="Times New Roman" w:hAnsi="PT Astra Serif" w:cs="Times New Roman"/>
          <w:sz w:val="28"/>
          <w:szCs w:val="28"/>
          <w:lang w:eastAsia="ru-RU"/>
        </w:rPr>
        <w:t xml:space="preserve"> любой кризис — это время новых возможностей и перемен, именно таким стал предыдущий год для томских инновационных компаний. По оценкам самих ИТ компаний, рост оборота отрасли за 2020 год составил до 30%.</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По результатам рейтинга Руссофт Томская область вошла в ТОП-10 регионов России по уровню развития индустрии </w:t>
      </w:r>
      <w:r w:rsidR="00EC0B30" w:rsidRPr="00480710">
        <w:rPr>
          <w:rFonts w:ascii="PT Astra Serif" w:eastAsia="Times New Roman" w:hAnsi="PT Astra Serif" w:cs="Times New Roman"/>
          <w:sz w:val="28"/>
          <w:szCs w:val="28"/>
          <w:lang w:eastAsia="ru-RU"/>
        </w:rPr>
        <w:t>разработки ПО, а также заняла 4</w:t>
      </w:r>
      <w:r w:rsidR="00CD51EA" w:rsidRPr="00480710">
        <w:rPr>
          <w:rFonts w:ascii="PT Astra Serif" w:eastAsia="Times New Roman" w:hAnsi="PT Astra Serif" w:cs="Times New Roman"/>
          <w:sz w:val="28"/>
          <w:szCs w:val="28"/>
          <w:lang w:eastAsia="ru-RU"/>
        </w:rPr>
        <w:t>-е</w:t>
      </w:r>
      <w:r w:rsidR="00EC0B30" w:rsidRPr="00480710">
        <w:rPr>
          <w:rFonts w:ascii="PT Astra Serif" w:eastAsia="Times New Roman" w:hAnsi="PT Astra Serif" w:cs="Times New Roman"/>
          <w:sz w:val="28"/>
          <w:szCs w:val="28"/>
          <w:lang w:eastAsia="ru-RU"/>
        </w:rPr>
        <w:t> </w:t>
      </w:r>
      <w:r w:rsidRPr="00480710">
        <w:rPr>
          <w:rFonts w:ascii="PT Astra Serif" w:eastAsia="Times New Roman" w:hAnsi="PT Astra Serif" w:cs="Times New Roman"/>
          <w:sz w:val="28"/>
          <w:szCs w:val="28"/>
          <w:lang w:eastAsia="ru-RU"/>
        </w:rPr>
        <w:t>место среди регионов России по совокупному доходу компаний, которые производят софт, на душу населения (уступив лишь Санкт-Петербургу, Москве и Новосибирской области). За последние 4 года оборот индустрии практически утроился: с менее 3 млрд. рублей до почти 8 млрд. рублей. Количество высокопроизводительных рабочих мест увеличилось в 1,5 раза и практически достигло 4 тысяч.</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Отрасль информационных технологий в</w:t>
      </w:r>
      <w:r w:rsidR="00EC0B30" w:rsidRPr="00480710">
        <w:rPr>
          <w:rFonts w:ascii="PT Astra Serif" w:eastAsia="Times New Roman" w:hAnsi="PT Astra Serif" w:cs="Times New Roman"/>
          <w:sz w:val="28"/>
          <w:szCs w:val="28"/>
          <w:lang w:eastAsia="ru-RU"/>
        </w:rPr>
        <w:t xml:space="preserve"> регионе представляют более 700 </w:t>
      </w:r>
      <w:r w:rsidRPr="00480710">
        <w:rPr>
          <w:rFonts w:ascii="PT Astra Serif" w:eastAsia="Times New Roman" w:hAnsi="PT Astra Serif" w:cs="Times New Roman"/>
          <w:sz w:val="28"/>
          <w:szCs w:val="28"/>
          <w:lang w:eastAsia="ru-RU"/>
        </w:rPr>
        <w:t xml:space="preserve">компаний, из них наиболее активны порядка 200 компаний. В структуре регионального ИТ преобладают сервисные компании, доля которых составляет больше 70%, тогда как на разработку программных продуктов и готовых решений приходится 30%. Основными направлениями деятельности региональных </w:t>
      </w:r>
      <w:r w:rsidRPr="00480710">
        <w:rPr>
          <w:rFonts w:ascii="PT Astra Serif" w:eastAsia="Times New Roman" w:hAnsi="PT Astra Serif" w:cs="Times New Roman"/>
          <w:sz w:val="28"/>
          <w:szCs w:val="28"/>
          <w:lang w:val="en-US" w:eastAsia="ru-RU"/>
        </w:rPr>
        <w:t>IT</w:t>
      </w:r>
      <w:r w:rsidRPr="00480710">
        <w:rPr>
          <w:rFonts w:ascii="PT Astra Serif" w:eastAsia="Times New Roman" w:hAnsi="PT Astra Serif" w:cs="Times New Roman"/>
          <w:sz w:val="28"/>
          <w:szCs w:val="28"/>
          <w:lang w:eastAsia="ru-RU"/>
        </w:rPr>
        <w:t>-компаний являются разработка пакетного ПО, мобильных приложений и систем управления предприятием.</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Первые четыре томские </w:t>
      </w:r>
      <w:r w:rsidRPr="00480710">
        <w:rPr>
          <w:rFonts w:ascii="PT Astra Serif" w:eastAsia="Times New Roman" w:hAnsi="PT Astra Serif" w:cs="Times New Roman"/>
          <w:sz w:val="28"/>
          <w:szCs w:val="28"/>
          <w:lang w:val="en-US" w:eastAsia="ru-RU"/>
        </w:rPr>
        <w:t>IT</w:t>
      </w:r>
      <w:r w:rsidRPr="00480710">
        <w:rPr>
          <w:rFonts w:ascii="PT Astra Serif" w:eastAsia="Times New Roman" w:hAnsi="PT Astra Serif" w:cs="Times New Roman"/>
          <w:sz w:val="28"/>
          <w:szCs w:val="28"/>
          <w:lang w:eastAsia="ru-RU"/>
        </w:rPr>
        <w:t xml:space="preserve">-компании – </w:t>
      </w:r>
      <w:r w:rsidR="00516CC1" w:rsidRPr="00480710">
        <w:rPr>
          <w:rFonts w:ascii="PT Astra Serif" w:eastAsia="Times New Roman" w:hAnsi="PT Astra Serif" w:cs="Times New Roman"/>
          <w:sz w:val="28"/>
          <w:szCs w:val="28"/>
          <w:lang w:val="en-US" w:eastAsia="ru-RU"/>
        </w:rPr>
        <w:t>Sibedge</w:t>
      </w:r>
      <w:r w:rsidR="00516CC1"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val="en-US" w:eastAsia="ru-RU"/>
        </w:rPr>
        <w:t>Supl</w:t>
      </w:r>
      <w:r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val="en-US" w:eastAsia="ru-RU"/>
        </w:rPr>
        <w:t>biz</w:t>
      </w:r>
      <w:r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val="en-US" w:eastAsia="ru-RU"/>
        </w:rPr>
        <w:t>Rubius</w:t>
      </w:r>
      <w:r w:rsidR="00516CC1" w:rsidRPr="00480710">
        <w:rPr>
          <w:rFonts w:ascii="PT Astra Serif" w:eastAsia="Times New Roman" w:hAnsi="PT Astra Serif" w:cs="Times New Roman"/>
          <w:sz w:val="28"/>
          <w:szCs w:val="28"/>
          <w:lang w:eastAsia="ru-RU"/>
        </w:rPr>
        <w:t xml:space="preserve">  и</w:t>
      </w:r>
      <w:r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val="en-US" w:eastAsia="ru-RU"/>
        </w:rPr>
        <w:t>Telebreeze</w:t>
      </w:r>
      <w:r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val="en-US" w:eastAsia="ru-RU"/>
        </w:rPr>
        <w:t>Corporation</w:t>
      </w:r>
      <w:r w:rsidRPr="00480710">
        <w:rPr>
          <w:rFonts w:ascii="PT Astra Serif" w:eastAsia="Times New Roman" w:hAnsi="PT Astra Serif" w:cs="Times New Roman"/>
          <w:sz w:val="28"/>
          <w:szCs w:val="28"/>
          <w:lang w:eastAsia="ru-RU"/>
        </w:rPr>
        <w:t xml:space="preserve"> – в рамках нацпроекта по развитию МСП стали резидентами экспортного акселератора Фонда развития интернет-инициатив (ФРИИ) </w:t>
      </w:r>
      <w:r w:rsidRPr="00480710">
        <w:rPr>
          <w:rFonts w:ascii="PT Astra Serif" w:eastAsia="Times New Roman" w:hAnsi="PT Astra Serif" w:cs="Times New Roman"/>
          <w:sz w:val="28"/>
          <w:szCs w:val="28"/>
          <w:lang w:val="en-US" w:eastAsia="ru-RU"/>
        </w:rPr>
        <w:t>GO</w:t>
      </w:r>
      <w:r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val="en-US" w:eastAsia="ru-RU"/>
        </w:rPr>
        <w:t>GLOBAL</w:t>
      </w:r>
      <w:r w:rsidRPr="00480710">
        <w:rPr>
          <w:rFonts w:ascii="PT Astra Serif" w:eastAsia="Times New Roman" w:hAnsi="PT Astra Serif" w:cs="Times New Roman"/>
          <w:sz w:val="28"/>
          <w:szCs w:val="28"/>
          <w:lang w:eastAsia="ru-RU"/>
        </w:rPr>
        <w:t xml:space="preserve">. Участие в данной программе </w:t>
      </w:r>
      <w:r w:rsidRPr="00480710">
        <w:rPr>
          <w:rFonts w:ascii="PT Astra Serif" w:eastAsia="Times New Roman" w:hAnsi="PT Astra Serif" w:cs="Times New Roman"/>
          <w:sz w:val="28"/>
          <w:szCs w:val="28"/>
          <w:lang w:val="en-US" w:eastAsia="ru-RU"/>
        </w:rPr>
        <w:t>GO</w:t>
      </w:r>
      <w:r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val="en-US" w:eastAsia="ru-RU"/>
        </w:rPr>
        <w:t>GLOBAL</w:t>
      </w:r>
      <w:r w:rsidRPr="00480710">
        <w:rPr>
          <w:rFonts w:ascii="PT Astra Serif" w:eastAsia="Times New Roman" w:hAnsi="PT Astra Serif" w:cs="Times New Roman"/>
          <w:sz w:val="28"/>
          <w:szCs w:val="28"/>
          <w:lang w:eastAsia="ru-RU"/>
        </w:rPr>
        <w:t xml:space="preserve"> позволило участникам не только проверить спрос на свой товар или услугу за рубежом, не выезжая за границу, расширить базу клиентов, адаптировать продукт для иностранного рынка и сформировать экспортную стратегию на ближайший год, но и получить выручку и реальных клиентов за пределами России.</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2020 году запущен пилотный курс подготовки Менеджеров проектов для </w:t>
      </w:r>
      <w:r w:rsidRPr="00480710">
        <w:rPr>
          <w:rFonts w:ascii="PT Astra Serif" w:eastAsia="Times New Roman" w:hAnsi="PT Astra Serif" w:cs="Times New Roman"/>
          <w:sz w:val="28"/>
          <w:szCs w:val="28"/>
          <w:lang w:val="en-US" w:eastAsia="ru-RU"/>
        </w:rPr>
        <w:t>IT</w:t>
      </w:r>
      <w:r w:rsidRPr="00480710">
        <w:rPr>
          <w:rFonts w:ascii="PT Astra Serif" w:eastAsia="Times New Roman" w:hAnsi="PT Astra Serif" w:cs="Times New Roman"/>
          <w:sz w:val="28"/>
          <w:szCs w:val="28"/>
          <w:lang w:eastAsia="ru-RU"/>
        </w:rPr>
        <w:t xml:space="preserve">-отрасли совместно с томскими </w:t>
      </w:r>
      <w:r w:rsidRPr="00480710">
        <w:rPr>
          <w:rFonts w:ascii="PT Astra Serif" w:eastAsia="Times New Roman" w:hAnsi="PT Astra Serif" w:cs="Times New Roman"/>
          <w:sz w:val="28"/>
          <w:szCs w:val="28"/>
          <w:lang w:val="en-US" w:eastAsia="ru-RU"/>
        </w:rPr>
        <w:t>IT</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компаниями и ТГУ. Обучение прошли почти 60 человек, 18 человек отобраны для стажировок на реальных </w:t>
      </w:r>
      <w:r w:rsidRPr="00480710">
        <w:rPr>
          <w:rFonts w:ascii="PT Astra Serif" w:eastAsia="Times New Roman" w:hAnsi="PT Astra Serif" w:cs="Times New Roman"/>
          <w:sz w:val="28"/>
          <w:szCs w:val="28"/>
          <w:lang w:val="en-US" w:eastAsia="ru-RU"/>
        </w:rPr>
        <w:t>IT</w:t>
      </w:r>
      <w:r w:rsidRPr="00480710">
        <w:rPr>
          <w:rFonts w:ascii="PT Astra Serif" w:eastAsia="Times New Roman" w:hAnsi="PT Astra Serif" w:cs="Times New Roman"/>
          <w:sz w:val="28"/>
          <w:szCs w:val="28"/>
          <w:lang w:eastAsia="ru-RU"/>
        </w:rPr>
        <w:t xml:space="preserve">-проектах в компаниях. В 2020 году в рамках Национальной программы «Цифровая экономика» в </w:t>
      </w:r>
      <w:r w:rsidR="00CD51EA" w:rsidRPr="00480710">
        <w:rPr>
          <w:rFonts w:ascii="PT Astra Serif" w:eastAsia="Times New Roman" w:hAnsi="PT Astra Serif" w:cs="Times New Roman"/>
          <w:sz w:val="28"/>
          <w:szCs w:val="28"/>
          <w:lang w:eastAsia="ru-RU"/>
        </w:rPr>
        <w:t>1,5 раза увеличился набор по ИТ-</w:t>
      </w:r>
      <w:r w:rsidRPr="00480710">
        <w:rPr>
          <w:rFonts w:ascii="PT Astra Serif" w:eastAsia="Times New Roman" w:hAnsi="PT Astra Serif" w:cs="Times New Roman"/>
          <w:sz w:val="28"/>
          <w:szCs w:val="28"/>
          <w:lang w:eastAsia="ru-RU"/>
        </w:rPr>
        <w:t>направлениям в вузы.</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Поддержка технологических компаний всегда являлась одним из ключевых приоритетов для Томской области. Общий объем поддержки инновационной деятельности в 2020 году составил 88 млн. рублей (больше половины средств перераспределены на финансирование мер поддержки бизнеса и медицины в условиях пандемии).</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Дополнительно, благодаря активной реализации региональной программы Национальной Технологической Инициативы, в 2020 году в регион удалось привлечь свыше 500 млн. рублей инвестиций (300 млн. рублей – федеральные институты развития, 200 млн. рублей – инвестиции самих компаний) в развитие 120 томских технологических проектов по направлениям НТИ и сквозным технологиям. Это абсолютный рекорд для Томской области за все время реализации НТИ.</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сентябре 2020 года ООО «ЦИРТО» стал первым в России региональным оператором Сколково, который не является технопарком. Как результат – за три месяца 3 новых томских компани</w:t>
      </w:r>
      <w:r w:rsidR="003F7C6B">
        <w:rPr>
          <w:rFonts w:ascii="PT Astra Serif" w:eastAsia="Times New Roman" w:hAnsi="PT Astra Serif" w:cs="Times New Roman"/>
          <w:sz w:val="28"/>
          <w:szCs w:val="28"/>
          <w:lang w:eastAsia="ru-RU"/>
        </w:rPr>
        <w:t>и</w:t>
      </w:r>
      <w:r w:rsidRPr="00480710">
        <w:rPr>
          <w:rFonts w:ascii="PT Astra Serif" w:eastAsia="Times New Roman" w:hAnsi="PT Astra Serif" w:cs="Times New Roman"/>
          <w:sz w:val="28"/>
          <w:szCs w:val="28"/>
          <w:lang w:eastAsia="ru-RU"/>
        </w:rPr>
        <w:t xml:space="preserve"> уже получили статус резидентов Сколково и доступ к льготам и сервисам Сколково. Еще 4 компании прошли экспертизу Сколково и оформляют соответствующие сертификаты, 40 компаний готовят заявки в Сколково при поддержке ООО «ЦИРТО».</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Необходимо отметить и успехи Томской области в реализации проекта «Тайга», запущенного в 2018 году для тестирования сервисов на основе беспилотных аппаратов, снятия ограничений, в том числе связанных с доставкой грузов в трудноступные, удаленные районы.</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рамках реализации проекта «Тайга» в ноябре 2020 года успешно проведены тестовые демонстрационные полеты беспилотных летательных аппаратов по доставке условного медицинского груза по маршруту </w:t>
      </w:r>
      <w:r w:rsidR="00CD51EA" w:rsidRPr="00480710">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«Колпашево</w:t>
      </w:r>
      <w:r w:rsidR="00CD51EA"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w:t>
      </w:r>
      <w:r w:rsidR="00CD51EA"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Чажемто». Беспилотник вертолетного типа преодолел расстояние из Колпашева в Чажемто, а затем в обратном направлении в два раза быстрее, чем традиционный наземный транспорт: за 30 минут в одну сторону вместо полутора часов дороги на автотранспорте и пароме.</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ходе испытаний в Томской области беспилотное решение было успешно интегрировано в процессы медицинской доставки с целью дальнейшего тиражирования. Совместно с медиками были отработаны и зафиксированы все регламентные процедуры доставки от одной больницы до другой.</w:t>
      </w:r>
    </w:p>
    <w:p w:rsidR="00CD45F3"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Развитие беспилотных технологий, но уже для наземного транспорта</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представлено компанией </w:t>
      </w:r>
      <w:r w:rsidRPr="00480710">
        <w:rPr>
          <w:rFonts w:ascii="PT Astra Serif" w:eastAsia="Times New Roman" w:hAnsi="PT Astra Serif" w:cs="Times New Roman"/>
          <w:sz w:val="28"/>
          <w:szCs w:val="28"/>
          <w:lang w:val="en-US" w:eastAsia="ru-RU"/>
        </w:rPr>
        <w:t>Cognitive</w:t>
      </w:r>
      <w:r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val="en-US" w:eastAsia="ru-RU"/>
        </w:rPr>
        <w:t>Pilot</w:t>
      </w:r>
      <w:r w:rsidRPr="00480710">
        <w:rPr>
          <w:rFonts w:ascii="PT Astra Serif" w:eastAsia="Times New Roman" w:hAnsi="PT Astra Serif" w:cs="Times New Roman"/>
          <w:sz w:val="28"/>
          <w:szCs w:val="28"/>
          <w:lang w:eastAsia="ru-RU"/>
        </w:rPr>
        <w:t>. В 2019 году проведены успешные испытания беспроводного комбайна, и уже в 2020 году совместно с ТУСУРом запущена роботизированная серийная сборка систем искусственного интеллекта для беспилотных поездов и комбайнов.</w:t>
      </w:r>
    </w:p>
    <w:p w:rsidR="00A27E00" w:rsidRPr="00480710" w:rsidRDefault="00CD45F3" w:rsidP="00CD45F3">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Использование автоматической обработки беспилотным комбайном позволяет сократить потери урожая на 30</w:t>
      </w:r>
      <w:r w:rsidR="00CD51EA"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35%, а общий размер экономии российских фермеров за счет применения системы составит более 500 млн. рублей.</w:t>
      </w:r>
    </w:p>
    <w:p w:rsidR="00181B73" w:rsidRPr="00480710" w:rsidRDefault="00CD4DF6" w:rsidP="00181B73">
      <w:pPr>
        <w:tabs>
          <w:tab w:val="left" w:pos="993"/>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w:t>
      </w:r>
      <w:r w:rsidR="00CD51EA" w:rsidRPr="00480710">
        <w:rPr>
          <w:rFonts w:ascii="PT Astra Serif" w:eastAsia="Times New Roman" w:hAnsi="PT Astra Serif" w:cs="Times New Roman"/>
          <w:sz w:val="28"/>
          <w:szCs w:val="28"/>
          <w:lang w:eastAsia="ru-RU"/>
        </w:rPr>
        <w:t xml:space="preserve"> 2021 – </w:t>
      </w:r>
      <w:r w:rsidR="00181B73" w:rsidRPr="00480710">
        <w:rPr>
          <w:rFonts w:ascii="PT Astra Serif" w:eastAsia="Times New Roman" w:hAnsi="PT Astra Serif" w:cs="Times New Roman"/>
          <w:sz w:val="28"/>
          <w:szCs w:val="28"/>
          <w:lang w:eastAsia="ru-RU"/>
        </w:rPr>
        <w:t>2024 годах вектор развития инновационного бизнеса:</w:t>
      </w:r>
    </w:p>
    <w:p w:rsidR="00181B73" w:rsidRPr="00480710" w:rsidRDefault="00CD4DF6" w:rsidP="00181B73">
      <w:pPr>
        <w:tabs>
          <w:tab w:val="left" w:pos="993"/>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181B73" w:rsidRPr="00480710">
        <w:rPr>
          <w:rFonts w:ascii="PT Astra Serif" w:eastAsia="Times New Roman" w:hAnsi="PT Astra Serif" w:cs="Times New Roman"/>
          <w:sz w:val="28"/>
          <w:szCs w:val="28"/>
          <w:lang w:eastAsia="ru-RU"/>
        </w:rPr>
        <w:t>работа по созданию правовой базы и обеспечению сервисного обеспечения перевозок грузов беспилотниками на регулярной основе. Это позволит продолжить серию экспериментов и вывести тестирование беспилотных решений на системный уровень. Тестирование различных решений и сервисов будет проводиться в среднесрочной перспективе;</w:t>
      </w:r>
    </w:p>
    <w:p w:rsidR="00181B73" w:rsidRPr="00480710" w:rsidRDefault="00CD4DF6" w:rsidP="00181B73">
      <w:pPr>
        <w:tabs>
          <w:tab w:val="left" w:pos="993"/>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181B73" w:rsidRPr="00480710">
        <w:rPr>
          <w:rFonts w:ascii="PT Astra Serif" w:eastAsia="Times New Roman" w:hAnsi="PT Astra Serif" w:cs="Times New Roman"/>
          <w:sz w:val="28"/>
          <w:szCs w:val="28"/>
          <w:lang w:eastAsia="ru-RU"/>
        </w:rPr>
        <w:t>внедрение беспилотных комбайнов на опытных полях сельхозпредприятий региона;</w:t>
      </w:r>
    </w:p>
    <w:p w:rsidR="00CD4DF6" w:rsidRPr="00480710" w:rsidRDefault="00CD4DF6" w:rsidP="00181B73">
      <w:pPr>
        <w:tabs>
          <w:tab w:val="left" w:pos="993"/>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сотрудничество томских IT-компаний с университетами и научными организациями (ТГУ, ТПУ, ТУСУР) в рамках подготовки кадров, а также решения фундаментальных, сложных задач с исследовательским потенциалом;</w:t>
      </w:r>
    </w:p>
    <w:p w:rsidR="00CD4DF6" w:rsidRPr="00480710" w:rsidRDefault="00CD4DF6" w:rsidP="00181B73">
      <w:pPr>
        <w:tabs>
          <w:tab w:val="left" w:pos="993"/>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CD7BB8" w:rsidRPr="00480710">
        <w:rPr>
          <w:rFonts w:ascii="PT Astra Serif" w:eastAsia="Times New Roman" w:hAnsi="PT Astra Serif" w:cs="Times New Roman"/>
          <w:sz w:val="28"/>
          <w:szCs w:val="28"/>
          <w:lang w:eastAsia="ru-RU"/>
        </w:rPr>
        <w:t>сегменты нового поколения связи (5G): малые базовые станции, предназначенные для быстрого развертывания инфраструктуры высокоскоростной связи по стандарту 5G NR (IMT2020), а также конечные устройства промышленного интернета вещей. Возможностью для региональных компаний стала конкуренция с Китаем за сегменты электрооборудования и серверную инфраструктуру под 5G.</w:t>
      </w:r>
    </w:p>
    <w:p w:rsidR="00181B73" w:rsidRPr="00480710" w:rsidRDefault="00181B73" w:rsidP="00CD45F3">
      <w:pPr>
        <w:spacing w:after="0" w:line="240" w:lineRule="auto"/>
        <w:ind w:firstLine="709"/>
        <w:jc w:val="both"/>
        <w:rPr>
          <w:rFonts w:ascii="PT Astra Serif" w:eastAsia="Times New Roman" w:hAnsi="PT Astra Serif" w:cs="Times New Roman"/>
          <w:sz w:val="28"/>
          <w:szCs w:val="28"/>
          <w:lang w:eastAsia="ru-RU"/>
        </w:rPr>
      </w:pPr>
    </w:p>
    <w:p w:rsidR="00FA29E9" w:rsidRPr="00480710" w:rsidRDefault="004C74D2" w:rsidP="006B2157">
      <w:pPr>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w:t>
      </w:r>
      <w:r w:rsidR="00925A82" w:rsidRPr="00480710">
        <w:rPr>
          <w:rFonts w:ascii="PT Astra Serif" w:eastAsia="Times New Roman" w:hAnsi="PT Astra Serif" w:cs="Times New Roman"/>
          <w:sz w:val="28"/>
          <w:szCs w:val="28"/>
          <w:lang w:eastAsia="ru-RU"/>
        </w:rPr>
        <w:t>4</w:t>
      </w:r>
      <w:r w:rsidR="00FA29E9" w:rsidRPr="00480710">
        <w:rPr>
          <w:rFonts w:ascii="PT Astra Serif" w:eastAsia="Times New Roman" w:hAnsi="PT Astra Serif" w:cs="Times New Roman"/>
          <w:sz w:val="28"/>
          <w:szCs w:val="28"/>
          <w:lang w:eastAsia="ru-RU"/>
        </w:rPr>
        <w:t>. Сельское хозяйство</w:t>
      </w:r>
    </w:p>
    <w:p w:rsidR="006B2157" w:rsidRPr="00480710" w:rsidRDefault="006B2157" w:rsidP="006B2157">
      <w:pPr>
        <w:spacing w:after="0" w:line="240" w:lineRule="auto"/>
        <w:ind w:firstLine="709"/>
        <w:jc w:val="center"/>
        <w:rPr>
          <w:rFonts w:ascii="PT Astra Serif" w:eastAsia="Times New Roman" w:hAnsi="PT Astra Serif" w:cs="Times New Roman"/>
          <w:sz w:val="28"/>
          <w:szCs w:val="28"/>
          <w:lang w:eastAsia="ru-RU"/>
        </w:rPr>
      </w:pP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структуре ВРП Томской области доля сельскохозяйственного сектора занимает около 4%, при этом агропромышленный комплекс решает не только одну из главных задач – обеспечение продовольственной безопасности, но и насыщает сырьевую базу для пищевой промышленности региона. </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Бл</w:t>
      </w:r>
      <w:r w:rsidR="00124845">
        <w:rPr>
          <w:rFonts w:ascii="PT Astra Serif" w:eastAsia="Times New Roman" w:hAnsi="PT Astra Serif" w:cs="Times New Roman"/>
          <w:sz w:val="28"/>
          <w:szCs w:val="28"/>
          <w:lang w:eastAsia="ru-RU"/>
        </w:rPr>
        <w:t>агодаря государственной политике</w:t>
      </w:r>
      <w:r w:rsidRPr="00480710">
        <w:rPr>
          <w:rFonts w:ascii="PT Astra Serif" w:eastAsia="Times New Roman" w:hAnsi="PT Astra Serif" w:cs="Times New Roman"/>
          <w:sz w:val="28"/>
          <w:szCs w:val="28"/>
          <w:lang w:eastAsia="ru-RU"/>
        </w:rPr>
        <w:t xml:space="preserve"> по поддержке сельскохозяйственного производства, направленной на технологическое переоснащени</w:t>
      </w:r>
      <w:r w:rsidR="003F7C6B">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отрасли, внедрение новых перспективных технологий, применение современных достижений аграрной науки, развитие селекционной работы, за последние годы агропромышленный комплекс Томской области превратился из консервативной отрасли в стремительно развивающийся сектор экономики.</w:t>
      </w:r>
    </w:p>
    <w:p w:rsidR="002A00F0" w:rsidRPr="00480710" w:rsidRDefault="002A00F0" w:rsidP="002A00F0">
      <w:pPr>
        <w:spacing w:after="0" w:line="240" w:lineRule="auto"/>
        <w:ind w:firstLine="709"/>
        <w:jc w:val="both"/>
      </w:pPr>
      <w:r w:rsidRPr="00480710">
        <w:rPr>
          <w:rFonts w:ascii="PT Astra Serif" w:eastAsia="Times New Roman" w:hAnsi="PT Astra Serif" w:cs="Times New Roman"/>
          <w:sz w:val="28"/>
          <w:szCs w:val="28"/>
          <w:lang w:eastAsia="ru-RU"/>
        </w:rPr>
        <w:t>В 1-м полугодии 2021 года индекс производства продукции сельского хозяйства в сопоставимых ценах составил 105</w:t>
      </w:r>
      <w:r w:rsidR="00A376D4" w:rsidRPr="00480710">
        <w:rPr>
          <w:rFonts w:ascii="PT Astra Serif" w:eastAsia="Times New Roman" w:hAnsi="PT Astra Serif" w:cs="Times New Roman"/>
          <w:sz w:val="28"/>
          <w:szCs w:val="28"/>
          <w:lang w:eastAsia="ru-RU"/>
        </w:rPr>
        <w:t>,1% к аналогичному периоду 2020 </w:t>
      </w:r>
      <w:r w:rsidRPr="00480710">
        <w:rPr>
          <w:rFonts w:ascii="PT Astra Serif" w:eastAsia="Times New Roman" w:hAnsi="PT Astra Serif" w:cs="Times New Roman"/>
          <w:sz w:val="28"/>
          <w:szCs w:val="28"/>
          <w:lang w:eastAsia="ru-RU"/>
        </w:rPr>
        <w:t>года. Данная динамика обусловлена наращиванием производства в сфере животноводства.</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 итогам 2021 года выпуск продукции сельского хозяйства в Томской области ожидается на уровне 35 млрд. рублей, и в сопоставимых ценах по сравнению с 2020 годом темп роста сост</w:t>
      </w:r>
      <w:r w:rsidR="00816E60" w:rsidRPr="00480710">
        <w:rPr>
          <w:rFonts w:ascii="PT Astra Serif" w:eastAsia="Times New Roman" w:hAnsi="PT Astra Serif" w:cs="Times New Roman"/>
          <w:sz w:val="28"/>
          <w:szCs w:val="28"/>
          <w:lang w:eastAsia="ru-RU"/>
        </w:rPr>
        <w:t>авит 101% (по России – 101,5%).</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среднесрочной перспективе основные направления развития сельского хозяйства Томской области рассмотрены в рамках реализации Государственной программы «Развитие сельского хозяйства, рынков сырья и продовольствия в Томской области», а также планируемых к реализации в рассматриваемом прогнозном периоде инвестиционных проектов в целях достижения показателей Доктрины продовольственной безопасности Российской Федерации, утвержденной Указом Президента Российской Федерации </w:t>
      </w:r>
      <w:r w:rsidR="00CD51EA" w:rsidRPr="00480710">
        <w:rPr>
          <w:rFonts w:ascii="PT Astra Serif" w:eastAsia="Times New Roman" w:hAnsi="PT Astra Serif" w:cs="Times New Roman"/>
          <w:sz w:val="28"/>
          <w:szCs w:val="28"/>
          <w:lang w:eastAsia="ru-RU"/>
        </w:rPr>
        <w:t xml:space="preserve">от 21.01.2020 </w:t>
      </w:r>
      <w:r w:rsidRPr="00480710">
        <w:rPr>
          <w:rFonts w:ascii="PT Astra Serif" w:eastAsia="Times New Roman" w:hAnsi="PT Astra Serif" w:cs="Times New Roman"/>
          <w:sz w:val="28"/>
          <w:szCs w:val="28"/>
          <w:lang w:eastAsia="ru-RU"/>
        </w:rPr>
        <w:t>№ 20</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и актуализированной Стратегии.</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Кроме того, динамика основных показате</w:t>
      </w:r>
      <w:r w:rsidR="00816E60" w:rsidRPr="00480710">
        <w:rPr>
          <w:rFonts w:ascii="PT Astra Serif" w:eastAsia="Times New Roman" w:hAnsi="PT Astra Serif" w:cs="Times New Roman"/>
          <w:sz w:val="28"/>
          <w:szCs w:val="28"/>
          <w:lang w:eastAsia="ru-RU"/>
        </w:rPr>
        <w:t xml:space="preserve">лей развития АПК региона </w:t>
      </w:r>
      <w:r w:rsidR="00E13D1E">
        <w:rPr>
          <w:rFonts w:ascii="PT Astra Serif" w:eastAsia="Times New Roman" w:hAnsi="PT Astra Serif" w:cs="Times New Roman"/>
          <w:sz w:val="28"/>
          <w:szCs w:val="28"/>
          <w:lang w:eastAsia="ru-RU"/>
        </w:rPr>
        <w:br/>
      </w:r>
      <w:r w:rsidR="00816E60" w:rsidRPr="00480710">
        <w:rPr>
          <w:rFonts w:ascii="PT Astra Serif" w:eastAsia="Times New Roman" w:hAnsi="PT Astra Serif" w:cs="Times New Roman"/>
          <w:sz w:val="28"/>
          <w:szCs w:val="28"/>
          <w:lang w:eastAsia="ru-RU"/>
        </w:rPr>
        <w:t>в 2022 </w:t>
      </w:r>
      <w:r w:rsidRPr="00480710">
        <w:rPr>
          <w:rFonts w:ascii="PT Astra Serif" w:eastAsia="Times New Roman" w:hAnsi="PT Astra Serif" w:cs="Times New Roman"/>
          <w:sz w:val="28"/>
          <w:szCs w:val="28"/>
          <w:lang w:eastAsia="ru-RU"/>
        </w:rPr>
        <w:t>году и в плановый период 2023</w:t>
      </w:r>
      <w:r w:rsidR="00CD51EA" w:rsidRPr="00480710">
        <w:rPr>
          <w:rFonts w:ascii="PT Astra Serif" w:eastAsia="Times New Roman" w:hAnsi="PT Astra Serif" w:cs="Times New Roman"/>
          <w:sz w:val="28"/>
          <w:szCs w:val="28"/>
          <w:lang w:eastAsia="ru-RU"/>
        </w:rPr>
        <w:t xml:space="preserve"> – </w:t>
      </w:r>
      <w:r w:rsidRPr="00480710">
        <w:rPr>
          <w:rFonts w:ascii="PT Astra Serif" w:eastAsia="Times New Roman" w:hAnsi="PT Astra Serif" w:cs="Times New Roman"/>
          <w:sz w:val="28"/>
          <w:szCs w:val="28"/>
          <w:lang w:eastAsia="ru-RU"/>
        </w:rPr>
        <w:t xml:space="preserve">2024 годов будет зависеть от природно-климатических условий и развития внутренней конъюнктуры аграрных рынков. </w:t>
      </w:r>
    </w:p>
    <w:p w:rsidR="002A00F0" w:rsidRPr="00480710" w:rsidRDefault="002A00F0" w:rsidP="002A00F0">
      <w:pPr>
        <w:pStyle w:val="aff4"/>
        <w:ind w:firstLine="709"/>
        <w:jc w:val="both"/>
        <w:rPr>
          <w:rFonts w:ascii="PT Astra Serif" w:hAnsi="PT Astra Serif"/>
          <w:sz w:val="28"/>
          <w:szCs w:val="28"/>
        </w:rPr>
      </w:pPr>
      <w:r w:rsidRPr="00480710">
        <w:rPr>
          <w:rFonts w:ascii="PT Astra Serif" w:hAnsi="PT Astra Serif"/>
          <w:sz w:val="28"/>
          <w:szCs w:val="28"/>
        </w:rPr>
        <w:t>Основное влияние на выпуск продукции сельского хозяйства оказывает животноводство, которое в структуре сельскохозяйственного производства Томс</w:t>
      </w:r>
      <w:r w:rsidR="0081098C" w:rsidRPr="00480710">
        <w:rPr>
          <w:rFonts w:ascii="PT Astra Serif" w:hAnsi="PT Astra Serif"/>
          <w:sz w:val="28"/>
          <w:szCs w:val="28"/>
        </w:rPr>
        <w:t>кой области  занимает около 70%.</w:t>
      </w:r>
    </w:p>
    <w:p w:rsidR="002A00F0" w:rsidRPr="00480710" w:rsidRDefault="002A00F0" w:rsidP="002A00F0">
      <w:pPr>
        <w:pStyle w:val="aff4"/>
        <w:ind w:firstLine="709"/>
        <w:jc w:val="both"/>
        <w:rPr>
          <w:rFonts w:ascii="PT Astra Serif" w:hAnsi="PT Astra Serif"/>
          <w:sz w:val="28"/>
          <w:szCs w:val="28"/>
        </w:rPr>
      </w:pPr>
      <w:r w:rsidRPr="00480710">
        <w:rPr>
          <w:rFonts w:ascii="PT Astra Serif" w:hAnsi="PT Astra Serif"/>
          <w:sz w:val="28"/>
          <w:szCs w:val="28"/>
        </w:rPr>
        <w:t>В структуре выпуска животноводческой продукции растет доля производства скота и птицы, которая в настоящее время достигла 74,1%. Другим важным сегментом животноводства является молоко, доля которого в структуре производства составляет 21,3%, производство яйца занимает 2,5%, прочая продукция животноводства – 2,1%.</w:t>
      </w:r>
    </w:p>
    <w:p w:rsidR="002A00F0" w:rsidRPr="00480710" w:rsidRDefault="002A00F0" w:rsidP="002A00F0">
      <w:pPr>
        <w:pStyle w:val="aff4"/>
        <w:ind w:firstLine="709"/>
        <w:jc w:val="both"/>
        <w:rPr>
          <w:rFonts w:ascii="PT Astra Serif" w:hAnsi="PT Astra Serif"/>
          <w:sz w:val="28"/>
          <w:szCs w:val="28"/>
        </w:rPr>
      </w:pPr>
      <w:r w:rsidRPr="00480710">
        <w:rPr>
          <w:rFonts w:ascii="PT Astra Serif" w:hAnsi="PT Astra Serif"/>
          <w:sz w:val="28"/>
          <w:szCs w:val="28"/>
        </w:rPr>
        <w:t xml:space="preserve">По итогам 1-го полугодия 2021 года наблюдается рост основных видов животноводческой продукции. Производство скота и птицы к аналогичному периоду 2020 года увеличилось на 5,6%, производство яйца </w:t>
      </w:r>
      <w:r w:rsidR="00CD51EA" w:rsidRPr="00480710">
        <w:rPr>
          <w:rFonts w:ascii="PT Astra Serif" w:hAnsi="PT Astra Serif"/>
          <w:sz w:val="28"/>
          <w:szCs w:val="28"/>
        </w:rPr>
        <w:t>–</w:t>
      </w:r>
      <w:r w:rsidRPr="00480710">
        <w:rPr>
          <w:rFonts w:ascii="PT Astra Serif" w:hAnsi="PT Astra Serif"/>
          <w:sz w:val="28"/>
          <w:szCs w:val="28"/>
        </w:rPr>
        <w:t xml:space="preserve"> на 1,6%. При этом производство молока к аналогичному периоду прошлого года снизилось на 1,1%.</w:t>
      </w:r>
    </w:p>
    <w:p w:rsidR="002A00F0" w:rsidRPr="00480710" w:rsidRDefault="002A00F0" w:rsidP="002A00F0">
      <w:pPr>
        <w:pStyle w:val="aff4"/>
        <w:ind w:firstLine="709"/>
        <w:jc w:val="both"/>
        <w:rPr>
          <w:rFonts w:ascii="PT Astra Serif" w:hAnsi="PT Astra Serif"/>
          <w:sz w:val="28"/>
          <w:szCs w:val="28"/>
        </w:rPr>
      </w:pPr>
      <w:r w:rsidRPr="00480710">
        <w:rPr>
          <w:rFonts w:ascii="PT Astra Serif" w:hAnsi="PT Astra Serif"/>
          <w:sz w:val="28"/>
          <w:szCs w:val="28"/>
        </w:rPr>
        <w:t>Индекс производства продукции животноводства в 2021 году оценивается на уровне 100,9% к показателю 2020 года.</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hAnsi="PT Astra Serif"/>
          <w:sz w:val="28"/>
          <w:szCs w:val="28"/>
        </w:rPr>
        <w:t xml:space="preserve">Положительная динамика производства животноводческой продукции </w:t>
      </w:r>
      <w:r w:rsidR="00E13D1E">
        <w:rPr>
          <w:rFonts w:ascii="PT Astra Serif" w:hAnsi="PT Astra Serif"/>
          <w:sz w:val="28"/>
          <w:szCs w:val="28"/>
        </w:rPr>
        <w:br/>
      </w:r>
      <w:r w:rsidRPr="00480710">
        <w:rPr>
          <w:rFonts w:ascii="PT Astra Serif" w:eastAsia="Times New Roman" w:hAnsi="PT Astra Serif" w:cs="Times New Roman"/>
          <w:sz w:val="28"/>
          <w:szCs w:val="28"/>
          <w:lang w:eastAsia="ru-RU"/>
        </w:rPr>
        <w:t>в среднесрочном периоде</w:t>
      </w:r>
      <w:r w:rsidRPr="00480710">
        <w:rPr>
          <w:rFonts w:ascii="PT Astra Serif" w:hAnsi="PT Astra Serif"/>
          <w:sz w:val="28"/>
          <w:szCs w:val="28"/>
        </w:rPr>
        <w:t xml:space="preserve"> прогнозируется за счет стабильного производства </w:t>
      </w:r>
      <w:r w:rsidRPr="00480710">
        <w:rPr>
          <w:rFonts w:ascii="PT Astra Serif" w:eastAsia="Times New Roman" w:hAnsi="PT Astra Serif" w:cs="Times New Roman"/>
          <w:sz w:val="28"/>
          <w:szCs w:val="28"/>
          <w:lang w:eastAsia="ru-RU"/>
        </w:rPr>
        <w:t>мяса птицы на птицефабрике «Томская» и ООО</w:t>
      </w:r>
      <w:r w:rsidR="00FA45D6" w:rsidRPr="00480710">
        <w:rPr>
          <w:rFonts w:ascii="PT Astra Serif" w:eastAsia="Times New Roman" w:hAnsi="PT Astra Serif" w:cs="Times New Roman"/>
          <w:sz w:val="28"/>
          <w:szCs w:val="28"/>
          <w:lang w:eastAsia="ru-RU"/>
        </w:rPr>
        <w:t> </w:t>
      </w:r>
      <w:r w:rsidR="00CD51EA" w:rsidRPr="00480710">
        <w:rPr>
          <w:rFonts w:ascii="PT Astra Serif" w:eastAsia="Times New Roman" w:hAnsi="PT Astra Serif" w:cs="Times New Roman"/>
          <w:sz w:val="28"/>
          <w:szCs w:val="28"/>
          <w:lang w:eastAsia="ru-RU"/>
        </w:rPr>
        <w:t>«Межениновская птицефабрика» и наращивания</w:t>
      </w:r>
      <w:r w:rsidRPr="00480710">
        <w:rPr>
          <w:rFonts w:ascii="PT Astra Serif" w:eastAsia="Times New Roman" w:hAnsi="PT Astra Serif" w:cs="Times New Roman"/>
          <w:sz w:val="28"/>
          <w:szCs w:val="28"/>
          <w:lang w:eastAsia="ru-RU"/>
        </w:rPr>
        <w:t xml:space="preserve"> производства свинины </w:t>
      </w:r>
      <w:r w:rsidRPr="00480710">
        <w:rPr>
          <w:rFonts w:ascii="PT Astra Serif" w:hAnsi="PT Astra Serif"/>
          <w:sz w:val="28"/>
          <w:szCs w:val="28"/>
        </w:rPr>
        <w:t>на свиноводческом комплексе «Томский» АО «Сибагро»</w:t>
      </w:r>
      <w:r w:rsidRPr="00480710">
        <w:rPr>
          <w:rFonts w:ascii="PT Astra Serif" w:eastAsia="Times New Roman" w:hAnsi="PT Astra Serif" w:cs="Times New Roman"/>
          <w:sz w:val="28"/>
          <w:szCs w:val="28"/>
          <w:lang w:eastAsia="ru-RU"/>
        </w:rPr>
        <w:t xml:space="preserve">. </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hAnsi="PT Astra Serif"/>
          <w:sz w:val="28"/>
          <w:szCs w:val="28"/>
        </w:rPr>
        <w:t>Кроме этого, в среднесрочном периоде будет продолжена реализация инвестиционного проекта по реконструкции животноводческого компле</w:t>
      </w:r>
      <w:r w:rsidR="001C4B96" w:rsidRPr="00480710">
        <w:rPr>
          <w:rFonts w:ascii="PT Astra Serif" w:hAnsi="PT Astra Serif"/>
          <w:sz w:val="28"/>
          <w:szCs w:val="28"/>
        </w:rPr>
        <w:t>кса мясного направления на 1000 </w:t>
      </w:r>
      <w:r w:rsidRPr="00480710">
        <w:rPr>
          <w:rFonts w:ascii="PT Astra Serif" w:hAnsi="PT Astra Serif"/>
          <w:sz w:val="28"/>
          <w:szCs w:val="28"/>
        </w:rPr>
        <w:t xml:space="preserve">голов маточного поголовья КРС на базе ООО «Березовская ферма» в Первомайском районе, а также будет проведено технологическое оснащение животноводческого комплекса мясного направления на 15 тыс. голов КРС на базе ООО «АПК Первомайский-ЛК». </w:t>
      </w:r>
      <w:r w:rsidRPr="00480710">
        <w:rPr>
          <w:rFonts w:ascii="PT Astra Serif" w:eastAsia="Times New Roman" w:hAnsi="PT Astra Serif" w:cs="Times New Roman"/>
          <w:sz w:val="28"/>
          <w:szCs w:val="28"/>
          <w:lang w:eastAsia="ru-RU"/>
        </w:rPr>
        <w:t xml:space="preserve">В результате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2024 году по базовому варианту Прогноза темп роста производства скота и птицы на убой (в живом весе) к 2020 году составит 104%.</w:t>
      </w:r>
    </w:p>
    <w:p w:rsidR="002A00F0" w:rsidRPr="00480710" w:rsidRDefault="002A00F0" w:rsidP="002A00F0">
      <w:pPr>
        <w:pStyle w:val="Default"/>
        <w:ind w:firstLine="709"/>
        <w:jc w:val="both"/>
        <w:rPr>
          <w:rFonts w:eastAsia="Times New Roman"/>
          <w:color w:val="auto"/>
          <w:sz w:val="28"/>
          <w:szCs w:val="28"/>
          <w:lang w:eastAsia="ru-RU"/>
        </w:rPr>
      </w:pPr>
      <w:r w:rsidRPr="00480710">
        <w:rPr>
          <w:rFonts w:eastAsia="Times New Roman"/>
          <w:color w:val="auto"/>
          <w:sz w:val="28"/>
          <w:szCs w:val="28"/>
          <w:lang w:eastAsia="ru-RU"/>
        </w:rPr>
        <w:t xml:space="preserve">За счет реализации проектов по строительству и реконструкции животноводческих комплексов молочного направления за последние 6 лет </w:t>
      </w:r>
      <w:r w:rsidR="00E13D1E">
        <w:rPr>
          <w:rFonts w:eastAsia="Times New Roman"/>
          <w:color w:val="auto"/>
          <w:sz w:val="28"/>
          <w:szCs w:val="28"/>
          <w:lang w:eastAsia="ru-RU"/>
        </w:rPr>
        <w:br/>
      </w:r>
      <w:r w:rsidRPr="00480710">
        <w:rPr>
          <w:rFonts w:eastAsia="Times New Roman"/>
          <w:color w:val="auto"/>
          <w:sz w:val="28"/>
          <w:szCs w:val="28"/>
          <w:lang w:eastAsia="ru-RU"/>
        </w:rPr>
        <w:t xml:space="preserve">в Томской области удалось достичь устойчивого роста производства молока. </w:t>
      </w:r>
      <w:r w:rsidRPr="00480710">
        <w:rPr>
          <w:color w:val="auto"/>
          <w:sz w:val="28"/>
          <w:szCs w:val="28"/>
        </w:rPr>
        <w:t>Этому способствовала плодотворная работа по генетическому потенциалу животных, технологическому переоснащению оборудования, заготовке кормов. В целях реализации инициативы «Аграрная наука – шаг в будущее развитие АПК», входящей в перечень 42 правительственных инициатив социально-экономического развития, которые направлены на достижение национальных целей, работа в сфере селекции и генетики в АПК Томской области будет продолжена.</w:t>
      </w:r>
    </w:p>
    <w:p w:rsidR="002A00F0" w:rsidRPr="00480710" w:rsidRDefault="002A00F0" w:rsidP="002A00F0">
      <w:pPr>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sz w:val="28"/>
          <w:szCs w:val="28"/>
          <w:lang w:eastAsia="ru-RU"/>
        </w:rPr>
        <w:t>До 2024 года сельскохозяйственными организациями запланирована реализация еще 7 инвестиционных проектов молочного направления в Асиновском, Первомайском, Кожевниковском, Кривошеинском, Томском и Шегарском районах. В связи с этим к 2024 году по базовому варианту Прогноза ожидается рост объемов производства молока к уровню 2020 года на 3,3%.</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Помимо этого, в Томской области продолжится грантовая поддержка семейных фермерских хозяйств, где большинство проектов направлены на развитие молочного и мясного скотоводства. Также в рамках регионального проекта «Акселерация субъектов малого и среднего предпринимательства» </w:t>
      </w:r>
      <w:r w:rsidRPr="00480710">
        <w:rPr>
          <w:rFonts w:ascii="PT Astra Serif" w:eastAsia="Arial Unicode MS" w:hAnsi="PT Astra Serif" w:cs="Times New Roman"/>
          <w:sz w:val="28"/>
          <w:szCs w:val="28"/>
          <w:lang w:eastAsia="ru-RU"/>
        </w:rPr>
        <w:t xml:space="preserve">до 2024 года планируется оказание </w:t>
      </w:r>
      <w:r w:rsidRPr="00480710">
        <w:rPr>
          <w:rFonts w:ascii="PT Astra Serif" w:eastAsia="Calibri" w:hAnsi="PT Astra Serif" w:cs="Times New Roman"/>
          <w:sz w:val="28"/>
          <w:szCs w:val="28"/>
        </w:rPr>
        <w:t>государственной поддержки в виде предоставления грантов «Агростартап» на создание и развитие крестьянских (фермерских) хозяйств. Это будет способствовать увеличению числа</w:t>
      </w:r>
      <w:r w:rsidRPr="00480710">
        <w:rPr>
          <w:rFonts w:ascii="PT Astra Serif" w:eastAsia="Times New Roman" w:hAnsi="PT Astra Serif" w:cs="Times New Roman"/>
          <w:sz w:val="28"/>
          <w:szCs w:val="28"/>
          <w:lang w:eastAsia="ru-RU"/>
        </w:rPr>
        <w:t xml:space="preserve"> субъектов МСП, занятых в сельском хозяйстве, и созданию новых рабочих мест.</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результате в среднесрочном периоде благодаря реализации инвестиционных проектов по молочному животноводству, наращиванию производства мяса, поддержке малых форм хозяйствования на селе продолжится положительная динамика развития животноводства.</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 расчетным данным к концу 2024 года темп роста продукции животноводства к уровню 2020 года составит по консервативному варианту – 101,6%, по базовому – 103,6%, по целевому – 106,2%.</w:t>
      </w:r>
    </w:p>
    <w:p w:rsidR="002A00F0" w:rsidRPr="00480710" w:rsidRDefault="002A00F0" w:rsidP="002A00F0">
      <w:pPr>
        <w:tabs>
          <w:tab w:val="left" w:pos="1800"/>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hAnsi="PT Astra Serif" w:cs="Times New Roman"/>
          <w:sz w:val="28"/>
          <w:szCs w:val="28"/>
        </w:rPr>
        <w:t xml:space="preserve">Растениеводство </w:t>
      </w:r>
      <w:r w:rsidRPr="00480710">
        <w:rPr>
          <w:rFonts w:ascii="PT Astra Serif" w:eastAsia="Times New Roman" w:hAnsi="PT Astra Serif" w:cs="Times New Roman"/>
          <w:sz w:val="28"/>
          <w:szCs w:val="28"/>
          <w:lang w:eastAsia="ru-RU"/>
        </w:rPr>
        <w:t xml:space="preserve">также играет важную роль в развитии сельскохозяйственного производства, так как выполняет одну из важнейших задач АПК региона – обеспечение устойчивого развития кормопроизводства. Значительная часть выращиваемого зерна (около 80%) используется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на фуражные цели.</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настоящее время за счет развития зернового рынка и экспорта продукции АПК наблюдается тенденция роста доли зерновых и зернобобовых культур в структуре выпуска растениеводческой продукции (34%), семян и плодов масличных культур (5,7%), а также с</w:t>
      </w:r>
      <w:r w:rsidR="0081098C" w:rsidRPr="00480710">
        <w:rPr>
          <w:rFonts w:ascii="PT Astra Serif" w:eastAsia="Times New Roman" w:hAnsi="PT Astra Serif" w:cs="Times New Roman"/>
          <w:sz w:val="28"/>
          <w:szCs w:val="28"/>
          <w:lang w:eastAsia="ru-RU"/>
        </w:rPr>
        <w:t xml:space="preserve">оломы и кормовых культур (8,7%). </w:t>
      </w:r>
      <w:r w:rsidRPr="00480710">
        <w:rPr>
          <w:rFonts w:ascii="PT Astra Serif" w:eastAsia="Times New Roman" w:hAnsi="PT Astra Serif" w:cs="Times New Roman"/>
          <w:sz w:val="28"/>
          <w:szCs w:val="28"/>
          <w:lang w:eastAsia="ru-RU"/>
        </w:rPr>
        <w:t>При этом планомерно снижается доля картофеля и овощей, формирующих около 45% продукции растениеводства: с 2014 года доля картофеля снизилась на 18,2</w:t>
      </w:r>
      <w:r w:rsidR="004F2544" w:rsidRPr="00480710">
        <w:rPr>
          <w:rFonts w:ascii="PT Astra Serif" w:eastAsia="Times New Roman" w:hAnsi="PT Astra Serif" w:cs="Times New Roman"/>
          <w:sz w:val="28"/>
          <w:szCs w:val="28"/>
          <w:lang w:eastAsia="ru-RU"/>
        </w:rPr>
        <w:t> </w:t>
      </w:r>
      <w:r w:rsidRPr="00480710">
        <w:rPr>
          <w:rFonts w:ascii="PT Astra Serif" w:eastAsia="Times New Roman" w:hAnsi="PT Astra Serif" w:cs="Times New Roman"/>
          <w:sz w:val="28"/>
          <w:szCs w:val="28"/>
          <w:lang w:eastAsia="ru-RU"/>
        </w:rPr>
        <w:t xml:space="preserve">п.п.,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а овощей на 4 п.п. вследствие сокращения производства данных видов продукции в личных подсобных хозяйствах населения, которые производят более 70% картофеля и около 62% овощной продукции.</w:t>
      </w:r>
    </w:p>
    <w:p w:rsidR="002A00F0" w:rsidRPr="00480710" w:rsidRDefault="002A00F0" w:rsidP="002A00F0">
      <w:pPr>
        <w:pStyle w:val="aff4"/>
        <w:ind w:firstLine="567"/>
        <w:jc w:val="both"/>
        <w:rPr>
          <w:rFonts w:ascii="PT Astra Serif" w:hAnsi="PT Astra Serif"/>
          <w:sz w:val="28"/>
          <w:szCs w:val="28"/>
        </w:rPr>
      </w:pPr>
      <w:r w:rsidRPr="00480710">
        <w:rPr>
          <w:rFonts w:ascii="PT Astra Serif" w:hAnsi="PT Astra Serif"/>
          <w:sz w:val="28"/>
          <w:szCs w:val="28"/>
        </w:rPr>
        <w:t>С учетом предварит</w:t>
      </w:r>
      <w:r w:rsidR="00CD51EA" w:rsidRPr="00480710">
        <w:rPr>
          <w:rFonts w:ascii="PT Astra Serif" w:hAnsi="PT Astra Serif"/>
          <w:sz w:val="28"/>
          <w:szCs w:val="28"/>
        </w:rPr>
        <w:t>ельных итогов посевной кампании</w:t>
      </w:r>
      <w:r w:rsidRPr="00480710">
        <w:rPr>
          <w:rFonts w:ascii="PT Astra Serif" w:hAnsi="PT Astra Serif"/>
          <w:sz w:val="28"/>
          <w:szCs w:val="28"/>
        </w:rPr>
        <w:t xml:space="preserve"> в 2021 году при благоприятных погодных условиях прогнозируется увеличение к уровню 2020</w:t>
      </w:r>
      <w:r w:rsidR="004F2544" w:rsidRPr="00480710">
        <w:rPr>
          <w:rFonts w:ascii="PT Astra Serif" w:hAnsi="PT Astra Serif"/>
          <w:sz w:val="28"/>
          <w:szCs w:val="28"/>
        </w:rPr>
        <w:t> </w:t>
      </w:r>
      <w:r w:rsidRPr="00480710">
        <w:rPr>
          <w:rFonts w:ascii="PT Astra Serif" w:hAnsi="PT Astra Serif"/>
          <w:sz w:val="28"/>
          <w:szCs w:val="28"/>
        </w:rPr>
        <w:t>года валового сбора зерновых и зернобобовых культур на 0,9%, картофеля на 1%. В целом индекс производства продукции растениеводства в 2021 году ожидается на уровне 100,2%.</w:t>
      </w:r>
    </w:p>
    <w:p w:rsidR="002A00F0" w:rsidRPr="00480710" w:rsidRDefault="002A00F0" w:rsidP="002A00F0">
      <w:pPr>
        <w:pStyle w:val="aff4"/>
        <w:ind w:firstLine="567"/>
        <w:jc w:val="both"/>
        <w:rPr>
          <w:rFonts w:ascii="PT Astra Serif" w:eastAsia="Times New Roman" w:hAnsi="PT Astra Serif" w:cs="Times New Roman"/>
          <w:sz w:val="28"/>
          <w:szCs w:val="28"/>
          <w:lang w:eastAsia="ru-RU"/>
        </w:rPr>
      </w:pPr>
      <w:r w:rsidRPr="00480710">
        <w:rPr>
          <w:rFonts w:ascii="PT Astra Serif" w:hAnsi="PT Astra Serif"/>
          <w:sz w:val="28"/>
          <w:szCs w:val="28"/>
        </w:rPr>
        <w:t>Способствовать наращиванию продукции растениеводства будет реализация инвестиционных проектов, направленных на организацию производства товарного зерна и кормов для животноводческих ферм в Первомайском и Молчановском районах; создание органического производства зерновой, зернобобовой и масличной продукции в Асиновско</w:t>
      </w:r>
      <w:r w:rsidR="00CD51EA" w:rsidRPr="00480710">
        <w:rPr>
          <w:rFonts w:ascii="PT Astra Serif" w:hAnsi="PT Astra Serif"/>
          <w:sz w:val="28"/>
          <w:szCs w:val="28"/>
        </w:rPr>
        <w:t xml:space="preserve">м районе; организацию экспортно </w:t>
      </w:r>
      <w:r w:rsidRPr="00480710">
        <w:rPr>
          <w:rFonts w:ascii="PT Astra Serif" w:hAnsi="PT Astra Serif"/>
          <w:sz w:val="28"/>
          <w:szCs w:val="28"/>
        </w:rPr>
        <w:t>ориентированной переработки льна на базе ООО «Агро»; расширение действующего производства по выращиванию зерновых культур в Зырянском районе; а также проект</w:t>
      </w:r>
      <w:r w:rsidR="003F7C6B">
        <w:rPr>
          <w:rFonts w:ascii="PT Astra Serif" w:hAnsi="PT Astra Serif"/>
          <w:sz w:val="28"/>
          <w:szCs w:val="28"/>
        </w:rPr>
        <w:t>ов</w:t>
      </w:r>
      <w:r w:rsidRPr="00480710">
        <w:rPr>
          <w:rFonts w:ascii="PT Astra Serif" w:hAnsi="PT Astra Serif"/>
          <w:sz w:val="28"/>
          <w:szCs w:val="28"/>
        </w:rPr>
        <w:t xml:space="preserve"> по созданию интенсивного сада жимолости в Томском районе на базе ООО СП «Северный сад» и развитию крупнейшего в мире селекционного центра жимолости </w:t>
      </w:r>
      <w:r w:rsidRPr="00480710">
        <w:rPr>
          <w:rFonts w:ascii="PT Astra Serif" w:eastAsia="Times New Roman" w:hAnsi="PT Astra Serif" w:cs="Times New Roman"/>
          <w:sz w:val="28"/>
          <w:szCs w:val="28"/>
          <w:lang w:eastAsia="ru-RU"/>
        </w:rPr>
        <w:t>ОГУП «Бакчарское» в Бакчарском районе.</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прогнозный период в растениеводстве Томской области важное значение будет иметь повышение уровня агротехнологического развития производства, основанного на увеличении объемов применения прогрессивных технологий «умного сельского хозяйства», высокоурожайных сортов сельскохозяйственных культур, повышении уровня технического оснащения материально-технической базы сельскохозяйственных товаропроизводителей и введении в эксплуатацию залежных земель.</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 концу 2024 года ожидается постепенное увеличение производства зерновых и зернобобовых культур по сравнению с 2020 годом по базовому варианту Прогноза на 2,5% за счет развития семеноводства и проведения работ по сортообновлению сельскохозяйственных культур, а также реализации инвестиционного проекта по строительству комплекса подготовки семян масличных и зерновых культур в Шегарском районе.</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среднесрочном периоде планируется завершить работы по созданию в регионе семеноводческого центра элитного семеноводства картофеля на базе ООО «Колпаков» в Томском районе. Производственные мощности центра позволят обеспечить хозяйства области и соседние регионы семенным картофелем в объеме более 9 тыс. тонн год. В 2024 году по базовому варианту Прогноза к уровню 2020 года ожидается рост объемов производства картофеля на 1,3% преимущественно за счет увеличения урожайности картофеля в сельскохозяйственных организациях и КФХ.</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последние годы в регионе наблюдается снижение производства овощей и продовольственных бахчевых культур. Уровень самообеспечения населения Томской области овощами составляет 48,4%, при установленном значении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Доктрине продовольственной безопасности не менее 90%.</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целях наращивания в регионе про</w:t>
      </w:r>
      <w:r w:rsidR="007D3A9E" w:rsidRPr="00480710">
        <w:rPr>
          <w:rFonts w:ascii="PT Astra Serif" w:eastAsia="Times New Roman" w:hAnsi="PT Astra Serif" w:cs="Times New Roman"/>
          <w:sz w:val="28"/>
          <w:szCs w:val="28"/>
          <w:lang w:eastAsia="ru-RU"/>
        </w:rPr>
        <w:t>изводства овощной продукции ООО </w:t>
      </w:r>
      <w:r w:rsidRPr="00480710">
        <w:rPr>
          <w:rFonts w:ascii="PT Astra Serif" w:eastAsia="Times New Roman" w:hAnsi="PT Astra Serif" w:cs="Times New Roman"/>
          <w:sz w:val="28"/>
          <w:szCs w:val="28"/>
          <w:lang w:eastAsia="ru-RU"/>
        </w:rPr>
        <w:t xml:space="preserve">«Трубачево» осуществляет модернизацию своего агрокоплекса. Ожидается, что к моменту завершения реализации инвестиционного проекта (до 2025 года) производство овощей на данном предприятии составит около 7 тыс. тонн в год. </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При этом до 2024 года производство овощей в регионе прогнозируется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увеличением к 2020 году лишь по целевому варианту Прогноза на 0,8% за счет повышения урожайности овощей в сельскохозяйственных организациях и КФХ.</w:t>
      </w:r>
    </w:p>
    <w:p w:rsidR="002A00F0" w:rsidRPr="00480710" w:rsidRDefault="002A00F0" w:rsidP="002A00F0">
      <w:pPr>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sz w:val="28"/>
          <w:szCs w:val="28"/>
          <w:lang w:eastAsia="ru-RU"/>
        </w:rPr>
        <w:t>Реализация в Томской области инвестиционного проекта по строительству производственного комплекса по приемке, хранению и переработке масличных и зерновых культур мощностью 60 тыс. тонн сырья в год на базе ООО «Сибирская олива» дала новый импульс развитию растениеводства и увеличению поставок сельскохозяйственной продукции на экспорт. В марте 2021 года запущено строительство 3-й очереди комплекса, где будет осуществляться переработка семян рапса. Рынками сбыта рапсового масла являются Китайская Народная Республик</w:t>
      </w:r>
      <w:r w:rsidR="009A3BE6" w:rsidRPr="00480710">
        <w:rPr>
          <w:rFonts w:ascii="PT Astra Serif" w:eastAsia="Times New Roman" w:hAnsi="PT Astra Serif" w:cs="Times New Roman"/>
          <w:sz w:val="28"/>
          <w:szCs w:val="28"/>
          <w:lang w:eastAsia="ru-RU"/>
        </w:rPr>
        <w:t>а и страны Юго-Восточной Азии.</w:t>
      </w:r>
    </w:p>
    <w:p w:rsidR="002A00F0" w:rsidRPr="00480710" w:rsidRDefault="002A00F0" w:rsidP="002A00F0">
      <w:pPr>
        <w:spacing w:after="0" w:line="240" w:lineRule="auto"/>
        <w:ind w:firstLine="709"/>
        <w:jc w:val="both"/>
        <w:rPr>
          <w:rFonts w:ascii="PT Astra Serif" w:hAnsi="PT Astra Serif"/>
          <w:sz w:val="28"/>
          <w:szCs w:val="28"/>
        </w:rPr>
      </w:pPr>
      <w:r w:rsidRPr="00480710">
        <w:rPr>
          <w:rFonts w:ascii="PT Astra Serif" w:eastAsia="Times New Roman" w:hAnsi="PT Astra Serif" w:cs="Times New Roman"/>
          <w:sz w:val="28"/>
          <w:szCs w:val="28"/>
          <w:lang w:eastAsia="ru-RU"/>
        </w:rPr>
        <w:t xml:space="preserve">В целях реализации регионального проекта «Экспорт продукции АПК» национального проекта «Международная кооперация и экспорт» и развития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регионе органического земледелия ООО «Сибирские органические продукты» осуществляет проект по созданию органического производства зерновой, зернобобовой и масличной продукции в Асиновс</w:t>
      </w:r>
      <w:r w:rsidR="007D3A9E" w:rsidRPr="00480710">
        <w:rPr>
          <w:rFonts w:ascii="PT Astra Serif" w:eastAsia="Times New Roman" w:hAnsi="PT Astra Serif" w:cs="Times New Roman"/>
          <w:sz w:val="28"/>
          <w:szCs w:val="28"/>
          <w:lang w:eastAsia="ru-RU"/>
        </w:rPr>
        <w:t xml:space="preserve">ком районе. Кроме этого, </w:t>
      </w:r>
      <w:r w:rsidR="00E13D1E">
        <w:rPr>
          <w:rFonts w:ascii="PT Astra Serif" w:eastAsia="Times New Roman" w:hAnsi="PT Astra Serif" w:cs="Times New Roman"/>
          <w:sz w:val="28"/>
          <w:szCs w:val="28"/>
          <w:lang w:eastAsia="ru-RU"/>
        </w:rPr>
        <w:br/>
      </w:r>
      <w:r w:rsidR="007D3A9E" w:rsidRPr="00480710">
        <w:rPr>
          <w:rFonts w:ascii="PT Astra Serif" w:eastAsia="Times New Roman" w:hAnsi="PT Astra Serif" w:cs="Times New Roman"/>
          <w:sz w:val="28"/>
          <w:szCs w:val="28"/>
          <w:lang w:eastAsia="ru-RU"/>
        </w:rPr>
        <w:t>к 2021 </w:t>
      </w:r>
      <w:r w:rsidRPr="00480710">
        <w:rPr>
          <w:rFonts w:ascii="PT Astra Serif" w:eastAsia="Times New Roman" w:hAnsi="PT Astra Serif" w:cs="Times New Roman"/>
          <w:sz w:val="28"/>
          <w:szCs w:val="28"/>
          <w:lang w:eastAsia="ru-RU"/>
        </w:rPr>
        <w:t xml:space="preserve">году планируется реализовать проект на базе ООО «Агро»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 xml:space="preserve">в Первомайском районе, направленный на организацию экспортно ориентированной переработки льна. К 2024 году </w:t>
      </w:r>
      <w:r w:rsidRPr="00480710">
        <w:rPr>
          <w:rFonts w:ascii="PT Astra Serif" w:hAnsi="PT Astra Serif"/>
          <w:sz w:val="28"/>
          <w:szCs w:val="28"/>
        </w:rPr>
        <w:t>ожидается рост валового сбора масличных культур по базовому варианту Прогноза к уровню 2020 года на 24%.</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связи с этим до 2024 года с учетом погодных условий прогнозируется рост продукции растениеводства к уровню 2020 года по базовому – на 2,3%, по целевому – на 4,5%. </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целом индекс производства продукции сельского хозяйства в хозяйствах всех категорий в прогнозном периоде на 2022 год и период до 2024 год</w:t>
      </w:r>
      <w:r w:rsidR="0081098C" w:rsidRPr="00480710">
        <w:rPr>
          <w:rFonts w:ascii="PT Astra Serif" w:eastAsia="Times New Roman" w:hAnsi="PT Astra Serif" w:cs="Times New Roman"/>
          <w:sz w:val="28"/>
          <w:szCs w:val="28"/>
          <w:lang w:eastAsia="ru-RU"/>
        </w:rPr>
        <w:t>а составит от 100,5% до 101,6%</w:t>
      </w:r>
      <w:r w:rsidRPr="00480710">
        <w:rPr>
          <w:rFonts w:ascii="PT Astra Serif" w:eastAsia="Times New Roman" w:hAnsi="PT Astra Serif" w:cs="Times New Roman"/>
          <w:sz w:val="28"/>
          <w:szCs w:val="28"/>
          <w:lang w:eastAsia="ru-RU"/>
        </w:rPr>
        <w:t>. Данная динамика развития сельского хозяйства соответствует актуализированной Стратегии.</w:t>
      </w:r>
    </w:p>
    <w:p w:rsidR="002A00F0" w:rsidRPr="00480710" w:rsidRDefault="002A00F0" w:rsidP="002A00F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Темп роста индекса производства продукции сельского хозяйства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2024 году к уровню 2020 году составит 103,7%, что превышает значения данного показателя, запланированного в актуализированной Стратегии (102,8%), в связи с уточнением объемов продукции животноводства и растениеводства.</w:t>
      </w:r>
    </w:p>
    <w:p w:rsidR="00FA29E9" w:rsidRPr="00480710" w:rsidRDefault="0078568B" w:rsidP="00FA29E9">
      <w:pPr>
        <w:spacing w:before="240" w:after="24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w:t>
      </w:r>
      <w:r w:rsidR="00925A82" w:rsidRPr="00480710">
        <w:rPr>
          <w:rFonts w:ascii="PT Astra Serif" w:eastAsia="Times New Roman" w:hAnsi="PT Astra Serif" w:cs="Times New Roman"/>
          <w:sz w:val="28"/>
          <w:szCs w:val="28"/>
          <w:lang w:eastAsia="ru-RU"/>
        </w:rPr>
        <w:t>5</w:t>
      </w:r>
      <w:r w:rsidR="00FA29E9" w:rsidRPr="00480710">
        <w:rPr>
          <w:rFonts w:ascii="PT Astra Serif" w:eastAsia="Times New Roman" w:hAnsi="PT Astra Serif" w:cs="Times New Roman"/>
          <w:sz w:val="28"/>
          <w:szCs w:val="28"/>
          <w:lang w:eastAsia="ru-RU"/>
        </w:rPr>
        <w:t>. Инвестиции в основной капитал</w:t>
      </w:r>
    </w:p>
    <w:p w:rsidR="0070267C" w:rsidRPr="00480710" w:rsidRDefault="0070267C" w:rsidP="0070267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Важным условием расширения производственных мощностей предприятий является своевременное обновление, реконструкция и модернизация основных средств, что требует значительных вложений – инвестиций в основной капитал. От объема инвестиций в основной капитал напрямую зависят конечные результаты финансово-хозяйственной деятельности организаций.</w:t>
      </w:r>
    </w:p>
    <w:p w:rsidR="003156E3" w:rsidRPr="00480710" w:rsidRDefault="0070267C" w:rsidP="0070267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Объем инвестиций в основной капитал по полному кругу организаций Томской области за 1</w:t>
      </w:r>
      <w:r w:rsidR="00CD51EA" w:rsidRPr="00480710">
        <w:rPr>
          <w:rFonts w:ascii="PT Astra Serif" w:eastAsia="Times New Roman" w:hAnsi="PT Astra Serif" w:cs="Times New Roman"/>
          <w:sz w:val="28"/>
          <w:szCs w:val="28"/>
          <w:lang w:eastAsia="ru-RU"/>
        </w:rPr>
        <w:t>-е</w:t>
      </w:r>
      <w:r w:rsidRPr="00480710">
        <w:rPr>
          <w:rFonts w:ascii="PT Astra Serif" w:eastAsia="Times New Roman" w:hAnsi="PT Astra Serif" w:cs="Times New Roman"/>
          <w:sz w:val="28"/>
          <w:szCs w:val="28"/>
          <w:lang w:eastAsia="ru-RU"/>
        </w:rPr>
        <w:t xml:space="preserve"> полугодие 2021 года составил 36 294,9 млн. рублей, в том числе по крупным и средним орга</w:t>
      </w:r>
      <w:r w:rsidR="00CD51EA" w:rsidRPr="00480710">
        <w:rPr>
          <w:rFonts w:ascii="PT Astra Serif" w:eastAsia="Times New Roman" w:hAnsi="PT Astra Serif" w:cs="Times New Roman"/>
          <w:sz w:val="28"/>
          <w:szCs w:val="28"/>
          <w:lang w:eastAsia="ru-RU"/>
        </w:rPr>
        <w:t>низациям – 28 135,6 млн. рублей</w:t>
      </w:r>
      <w:r w:rsidRPr="00480710">
        <w:rPr>
          <w:rFonts w:ascii="PT Astra Serif" w:eastAsia="Times New Roman" w:hAnsi="PT Astra Serif" w:cs="Times New Roman"/>
          <w:sz w:val="28"/>
          <w:szCs w:val="28"/>
          <w:lang w:eastAsia="ru-RU"/>
        </w:rPr>
        <w:t xml:space="preserve"> или 73,8% и 77,0% к аналогичному периоду 2020 года в соп</w:t>
      </w:r>
      <w:r w:rsidR="003156E3" w:rsidRPr="00480710">
        <w:rPr>
          <w:rFonts w:ascii="PT Astra Serif" w:eastAsia="Times New Roman" w:hAnsi="PT Astra Serif" w:cs="Times New Roman"/>
          <w:sz w:val="28"/>
          <w:szCs w:val="28"/>
          <w:lang w:eastAsia="ru-RU"/>
        </w:rPr>
        <w:t>оставимых ценах соответственно.</w:t>
      </w:r>
    </w:p>
    <w:p w:rsidR="005F394C" w:rsidRPr="00480710" w:rsidRDefault="00096FF6" w:rsidP="0070267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Вместе с тем в</w:t>
      </w:r>
      <w:r w:rsidR="003812BD" w:rsidRPr="00480710">
        <w:rPr>
          <w:rFonts w:ascii="PT Astra Serif" w:eastAsia="Times New Roman" w:hAnsi="PT Astra Serif" w:cs="Times New Roman"/>
          <w:sz w:val="28"/>
          <w:szCs w:val="28"/>
          <w:lang w:eastAsia="ru-RU"/>
        </w:rPr>
        <w:t xml:space="preserve"> России отмечается </w:t>
      </w:r>
      <w:r w:rsidR="003156E3" w:rsidRPr="00480710">
        <w:rPr>
          <w:rFonts w:ascii="PT Astra Serif" w:eastAsia="Times New Roman" w:hAnsi="PT Astra Serif" w:cs="Times New Roman"/>
          <w:sz w:val="28"/>
          <w:szCs w:val="28"/>
          <w:lang w:eastAsia="ru-RU"/>
        </w:rPr>
        <w:t>увеличение</w:t>
      </w:r>
      <w:r w:rsidR="004339DF" w:rsidRPr="00480710">
        <w:rPr>
          <w:rFonts w:ascii="PT Astra Serif" w:eastAsia="Times New Roman" w:hAnsi="PT Astra Serif" w:cs="Times New Roman"/>
          <w:sz w:val="28"/>
          <w:szCs w:val="28"/>
          <w:lang w:eastAsia="ru-RU"/>
        </w:rPr>
        <w:t xml:space="preserve"> объема инвестиций</w:t>
      </w:r>
      <w:r w:rsidRPr="00480710">
        <w:rPr>
          <w:rFonts w:ascii="PT Astra Serif" w:eastAsia="Times New Roman" w:hAnsi="PT Astra Serif" w:cs="Times New Roman"/>
          <w:sz w:val="28"/>
          <w:szCs w:val="28"/>
          <w:lang w:eastAsia="ru-RU"/>
        </w:rPr>
        <w:t xml:space="preserve"> по полному кругу предприятий </w:t>
      </w:r>
      <w:r w:rsidR="00CD51EA" w:rsidRPr="00480710">
        <w:rPr>
          <w:rFonts w:ascii="PT Astra Serif" w:eastAsia="Times New Roman" w:hAnsi="PT Astra Serif" w:cs="Times New Roman"/>
          <w:sz w:val="28"/>
          <w:szCs w:val="28"/>
          <w:lang w:eastAsia="ru-RU"/>
        </w:rPr>
        <w:t>–</w:t>
      </w:r>
      <w:r w:rsidR="003812BD" w:rsidRPr="00480710">
        <w:rPr>
          <w:rFonts w:ascii="PT Astra Serif" w:eastAsia="Times New Roman" w:hAnsi="PT Astra Serif" w:cs="Times New Roman"/>
          <w:sz w:val="28"/>
          <w:szCs w:val="28"/>
          <w:lang w:eastAsia="ru-RU"/>
        </w:rPr>
        <w:t xml:space="preserve"> </w:t>
      </w:r>
      <w:r w:rsidR="003156E3" w:rsidRPr="00480710">
        <w:rPr>
          <w:rFonts w:ascii="PT Astra Serif" w:eastAsia="Times New Roman" w:hAnsi="PT Astra Serif" w:cs="Times New Roman"/>
          <w:sz w:val="28"/>
          <w:szCs w:val="28"/>
          <w:lang w:eastAsia="ru-RU"/>
        </w:rPr>
        <w:t>107,3</w:t>
      </w:r>
      <w:r w:rsidR="003812BD" w:rsidRPr="00480710">
        <w:rPr>
          <w:rFonts w:ascii="PT Astra Serif" w:eastAsia="Times New Roman" w:hAnsi="PT Astra Serif" w:cs="Times New Roman"/>
          <w:sz w:val="28"/>
          <w:szCs w:val="28"/>
          <w:lang w:eastAsia="ru-RU"/>
        </w:rPr>
        <w:t xml:space="preserve"> %</w:t>
      </w:r>
      <w:r w:rsidR="003156E3" w:rsidRPr="00480710">
        <w:rPr>
          <w:rFonts w:ascii="PT Astra Serif" w:eastAsia="Times New Roman" w:hAnsi="PT Astra Serif" w:cs="Times New Roman"/>
          <w:sz w:val="28"/>
          <w:szCs w:val="28"/>
          <w:lang w:eastAsia="ru-RU"/>
        </w:rPr>
        <w:t xml:space="preserve"> (7</w:t>
      </w:r>
      <w:r w:rsidRPr="00480710">
        <w:rPr>
          <w:rFonts w:ascii="PT Astra Serif" w:eastAsia="Times New Roman" w:hAnsi="PT Astra Serif" w:cs="Times New Roman"/>
          <w:sz w:val="28"/>
          <w:szCs w:val="28"/>
          <w:lang w:eastAsia="ru-RU"/>
        </w:rPr>
        <w:t xml:space="preserve"> </w:t>
      </w:r>
      <w:r w:rsidR="003156E3" w:rsidRPr="00480710">
        <w:rPr>
          <w:rFonts w:ascii="PT Astra Serif" w:eastAsia="Times New Roman" w:hAnsi="PT Astra Serif" w:cs="Times New Roman"/>
          <w:sz w:val="28"/>
          <w:szCs w:val="28"/>
          <w:lang w:eastAsia="ru-RU"/>
        </w:rPr>
        <w:t>843</w:t>
      </w:r>
      <w:r w:rsidRPr="00480710">
        <w:rPr>
          <w:rFonts w:ascii="PT Astra Serif" w:eastAsia="Times New Roman" w:hAnsi="PT Astra Serif" w:cs="Times New Roman"/>
          <w:sz w:val="28"/>
          <w:szCs w:val="28"/>
          <w:lang w:eastAsia="ru-RU"/>
        </w:rPr>
        <w:t>,</w:t>
      </w:r>
      <w:r w:rsidR="003156E3" w:rsidRPr="00480710">
        <w:rPr>
          <w:rFonts w:ascii="PT Astra Serif" w:eastAsia="Times New Roman" w:hAnsi="PT Astra Serif" w:cs="Times New Roman"/>
          <w:sz w:val="28"/>
          <w:szCs w:val="28"/>
          <w:lang w:eastAsia="ru-RU"/>
        </w:rPr>
        <w:t>0</w:t>
      </w:r>
      <w:r w:rsidR="001F43B9" w:rsidRPr="00480710">
        <w:rPr>
          <w:rFonts w:ascii="PT Astra Serif" w:eastAsia="Times New Roman" w:hAnsi="PT Astra Serif" w:cs="Times New Roman"/>
          <w:sz w:val="28"/>
          <w:szCs w:val="28"/>
          <w:lang w:eastAsia="ru-RU"/>
        </w:rPr>
        <w:t xml:space="preserve"> млрд. рублей</w:t>
      </w:r>
      <w:r w:rsidRPr="00480710">
        <w:rPr>
          <w:rFonts w:ascii="PT Astra Serif" w:eastAsia="Times New Roman" w:hAnsi="PT Astra Serif" w:cs="Times New Roman"/>
          <w:sz w:val="28"/>
          <w:szCs w:val="28"/>
          <w:lang w:eastAsia="ru-RU"/>
        </w:rPr>
        <w:t>).</w:t>
      </w:r>
    </w:p>
    <w:p w:rsidR="0070267C" w:rsidRPr="00480710" w:rsidRDefault="0070267C" w:rsidP="0070267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составе инвестиций в основной капитал Томской области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1</w:t>
      </w:r>
      <w:r w:rsidR="00CD51EA" w:rsidRPr="00480710">
        <w:rPr>
          <w:rFonts w:ascii="PT Astra Serif" w:eastAsia="Times New Roman" w:hAnsi="PT Astra Serif" w:cs="Times New Roman"/>
          <w:sz w:val="28"/>
          <w:szCs w:val="28"/>
          <w:lang w:eastAsia="ru-RU"/>
        </w:rPr>
        <w:t>-м</w:t>
      </w:r>
      <w:r w:rsidRPr="00480710">
        <w:rPr>
          <w:rFonts w:ascii="PT Astra Serif" w:eastAsia="Times New Roman" w:hAnsi="PT Astra Serif" w:cs="Times New Roman"/>
          <w:sz w:val="28"/>
          <w:szCs w:val="28"/>
          <w:lang w:eastAsia="ru-RU"/>
        </w:rPr>
        <w:t xml:space="preserve"> полугодии 2021 года преобладают инвестиции, направленные на осуществление следующих видов экономической деятельности: добыча полезных ископаемых – 30,9%, обрабатывающие производства – 18,9%, транспортировка и хранение – 12,3%, сельское и лесное хозяйство – 5,9%, деятельность по операциям с недвижимым имуществом – 9,5%, обеспечение электрической энергией, газом и паром – 4,5%.</w:t>
      </w:r>
    </w:p>
    <w:p w:rsidR="009E0B0E" w:rsidRPr="00480710" w:rsidRDefault="0070267C"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структуре инвестиций в основной капитал по видам основных фондов более 70% занимают инвестиции в здания и сооружения, в машины и оборудование, в транспортные средства, а также расходы на улучшение земель.</w:t>
      </w:r>
    </w:p>
    <w:p w:rsidR="009E0B0E" w:rsidRPr="00480710" w:rsidRDefault="009E0B0E" w:rsidP="005F394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Основным источником финансирования инвестиций в основной капитал по крупным и средним организациям Томской области в последние годы являли</w:t>
      </w:r>
      <w:r w:rsidR="00140CA0" w:rsidRPr="00480710">
        <w:rPr>
          <w:rFonts w:ascii="PT Astra Serif" w:eastAsia="Times New Roman" w:hAnsi="PT Astra Serif" w:cs="Times New Roman"/>
          <w:sz w:val="28"/>
          <w:szCs w:val="28"/>
          <w:lang w:eastAsia="ru-RU"/>
        </w:rPr>
        <w:t>сь собственные средства</w:t>
      </w:r>
      <w:r w:rsidRPr="00480710">
        <w:rPr>
          <w:rFonts w:ascii="PT Astra Serif" w:eastAsia="Times New Roman" w:hAnsi="PT Astra Serif" w:cs="Times New Roman"/>
          <w:sz w:val="28"/>
          <w:szCs w:val="28"/>
          <w:lang w:eastAsia="ru-RU"/>
        </w:rPr>
        <w:t>: за 6 месяцев т.г. – 71,3%, в объеме 20 072,2 млн. рублей.</w:t>
      </w:r>
    </w:p>
    <w:p w:rsidR="00F23870" w:rsidRPr="00480710" w:rsidRDefault="00F23870" w:rsidP="00E52EC7">
      <w:pPr>
        <w:spacing w:after="0"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Рост объема инвестиций отмечен в следующих отраслях: транспортировке и хранении (ИФО – 433,7%), водоснабжении; водоотведении, организации сбора и утилизации отходов, деятельности по ликвидации загрязнений (ИФО – 299,8%), обрабатывающих производствах (ИФО – 156,6%), торговле оптовой и розничной, ремонте автотранспортных средств и мотоциклов (ИФО – 251,6%).</w:t>
      </w:r>
    </w:p>
    <w:p w:rsidR="00F23870" w:rsidRPr="00480710" w:rsidRDefault="00F23870"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сфере водоснабжения; водоотведения, организации сбора и утилизации отходов, деятельности по ликвидации загрязнений</w:t>
      </w:r>
      <w:r w:rsidR="00E52EC7" w:rsidRPr="00480710">
        <w:rPr>
          <w:rFonts w:ascii="PT Astra Serif" w:eastAsia="Times New Roman" w:hAnsi="PT Astra Serif" w:cs="Times New Roman"/>
          <w:sz w:val="28"/>
          <w:szCs w:val="28"/>
          <w:lang w:eastAsia="ru-RU"/>
        </w:rPr>
        <w:t xml:space="preserve"> увеличение объема инвестиций наблюдалось в отрасли обработки и утилизации отходов (ИФО – 262,8%), а также в сфере забора, очистки и распределении воды (ИФО – 179,7%), в отрасли сбора и обработки сточных вод (ИФО – 1 164,1%).</w:t>
      </w:r>
    </w:p>
    <w:p w:rsidR="00E52EC7" w:rsidRPr="00480710" w:rsidRDefault="00CD51EA"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обрабатывающих производствах н</w:t>
      </w:r>
      <w:r w:rsidR="00E52EC7" w:rsidRPr="00480710">
        <w:rPr>
          <w:rFonts w:ascii="PT Astra Serif" w:eastAsia="Times New Roman" w:hAnsi="PT Astra Serif" w:cs="Times New Roman"/>
          <w:sz w:val="28"/>
          <w:szCs w:val="28"/>
          <w:lang w:eastAsia="ru-RU"/>
        </w:rPr>
        <w:t>аиболее существенное влия</w:t>
      </w:r>
      <w:r w:rsidRPr="00480710">
        <w:rPr>
          <w:rFonts w:ascii="PT Astra Serif" w:eastAsia="Times New Roman" w:hAnsi="PT Astra Serif" w:cs="Times New Roman"/>
          <w:sz w:val="28"/>
          <w:szCs w:val="28"/>
          <w:lang w:eastAsia="ru-RU"/>
        </w:rPr>
        <w:t>ние на значение показателя «Объе</w:t>
      </w:r>
      <w:r w:rsidR="00E52EC7" w:rsidRPr="00480710">
        <w:rPr>
          <w:rFonts w:ascii="PT Astra Serif" w:eastAsia="Times New Roman" w:hAnsi="PT Astra Serif" w:cs="Times New Roman"/>
          <w:sz w:val="28"/>
          <w:szCs w:val="28"/>
          <w:lang w:eastAsia="ru-RU"/>
        </w:rPr>
        <w:t xml:space="preserve">м инвестиций в основной капитал» в области производства кокса и нефтепродуктов (ИФО – 803,6%) оказывают нефтеперерабатывающие предприятия: </w:t>
      </w:r>
      <w:r w:rsidR="00040127" w:rsidRPr="00480710">
        <w:rPr>
          <w:rFonts w:ascii="PT Astra Serif" w:eastAsia="Times New Roman" w:hAnsi="PT Astra Serif" w:cs="Times New Roman"/>
          <w:sz w:val="28"/>
          <w:szCs w:val="28"/>
          <w:lang w:eastAsia="ru-RU"/>
        </w:rPr>
        <w:t xml:space="preserve">ООО «Александровский НПЗ» </w:t>
      </w:r>
      <w:r w:rsidR="00E13D1E">
        <w:rPr>
          <w:rFonts w:ascii="PT Astra Serif" w:eastAsia="Times New Roman" w:hAnsi="PT Astra Serif" w:cs="Times New Roman"/>
          <w:sz w:val="28"/>
          <w:szCs w:val="28"/>
          <w:lang w:eastAsia="ru-RU"/>
        </w:rPr>
        <w:br/>
      </w:r>
      <w:r w:rsidR="00040127" w:rsidRPr="00480710">
        <w:rPr>
          <w:rFonts w:ascii="PT Astra Serif" w:eastAsia="Times New Roman" w:hAnsi="PT Astra Serif" w:cs="Times New Roman"/>
          <w:sz w:val="28"/>
          <w:szCs w:val="28"/>
          <w:lang w:eastAsia="ru-RU"/>
        </w:rPr>
        <w:t>и ООО </w:t>
      </w:r>
      <w:r w:rsidR="00E52EC7" w:rsidRPr="00480710">
        <w:rPr>
          <w:rFonts w:ascii="PT Astra Serif" w:eastAsia="Times New Roman" w:hAnsi="PT Astra Serif" w:cs="Times New Roman"/>
          <w:sz w:val="28"/>
          <w:szCs w:val="28"/>
          <w:lang w:eastAsia="ru-RU"/>
        </w:rPr>
        <w:t>«Стрежевской НПЗ», ООО «Асинонефтесклад», ООО «Топлайн».</w:t>
      </w:r>
    </w:p>
    <w:p w:rsidR="00E52EC7" w:rsidRPr="00480710" w:rsidRDefault="00E52EC7"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металлургическом производстве (ИФО – 253,9%)  рост объема инвестиций обеспечила деяте</w:t>
      </w:r>
      <w:r w:rsidR="00CD51EA" w:rsidRPr="00480710">
        <w:rPr>
          <w:rFonts w:ascii="PT Astra Serif" w:eastAsia="Times New Roman" w:hAnsi="PT Astra Serif" w:cs="Times New Roman"/>
          <w:sz w:val="28"/>
          <w:szCs w:val="28"/>
          <w:lang w:eastAsia="ru-RU"/>
        </w:rPr>
        <w:t>льность АО «СХК», осуществляемая</w:t>
      </w:r>
      <w:r w:rsidRPr="00480710">
        <w:rPr>
          <w:rFonts w:ascii="PT Astra Serif" w:eastAsia="Times New Roman" w:hAnsi="PT Astra Serif" w:cs="Times New Roman"/>
          <w:sz w:val="28"/>
          <w:szCs w:val="28"/>
          <w:lang w:eastAsia="ru-RU"/>
        </w:rPr>
        <w:t xml:space="preserve">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соответствии с заданиями АО «ТВЭЛ» и ГК «Росатом», в том числе по реализации проекта «Прорыв».</w:t>
      </w:r>
    </w:p>
    <w:p w:rsidR="00E52EC7" w:rsidRPr="00480710" w:rsidRDefault="00E52EC7"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Начата подготовка площадки под строительство ключевого объекта – реакторной установки «БР</w:t>
      </w:r>
      <w:r w:rsidR="00CD51EA" w:rsidRPr="00480710">
        <w:rPr>
          <w:rFonts w:ascii="PT Astra Serif" w:eastAsia="Times New Roman" w:hAnsi="PT Astra Serif" w:cs="Times New Roman"/>
          <w:sz w:val="28"/>
          <w:szCs w:val="28"/>
          <w:lang w:eastAsia="ru-RU"/>
        </w:rPr>
        <w:t>ЕСТ-300». В 2021 году получена л</w:t>
      </w:r>
      <w:r w:rsidRPr="00480710">
        <w:rPr>
          <w:rFonts w:ascii="PT Astra Serif" w:eastAsia="Times New Roman" w:hAnsi="PT Astra Serif" w:cs="Times New Roman"/>
          <w:sz w:val="28"/>
          <w:szCs w:val="28"/>
          <w:lang w:eastAsia="ru-RU"/>
        </w:rPr>
        <w:t xml:space="preserve">ицензия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от Ростехнадзора на сооружени</w:t>
      </w:r>
      <w:r w:rsidR="00CD51EA" w:rsidRPr="00480710">
        <w:rPr>
          <w:rFonts w:ascii="PT Astra Serif" w:eastAsia="Times New Roman" w:hAnsi="PT Astra Serif" w:cs="Times New Roman"/>
          <w:sz w:val="28"/>
          <w:szCs w:val="28"/>
          <w:lang w:eastAsia="ru-RU"/>
        </w:rPr>
        <w:t>е, начаты строительно-монтажные</w:t>
      </w:r>
      <w:r w:rsidRPr="00480710">
        <w:rPr>
          <w:rFonts w:ascii="PT Astra Serif" w:eastAsia="Times New Roman" w:hAnsi="PT Astra Serif" w:cs="Times New Roman"/>
          <w:sz w:val="28"/>
          <w:szCs w:val="28"/>
          <w:lang w:eastAsia="ru-RU"/>
        </w:rPr>
        <w:t xml:space="preserve"> работ</w:t>
      </w:r>
      <w:r w:rsidR="003F7C6B">
        <w:rPr>
          <w:rFonts w:ascii="PT Astra Serif" w:eastAsia="Times New Roman" w:hAnsi="PT Astra Serif" w:cs="Times New Roman"/>
          <w:sz w:val="28"/>
          <w:szCs w:val="28"/>
          <w:lang w:eastAsia="ru-RU"/>
        </w:rPr>
        <w:t>ы</w:t>
      </w:r>
      <w:r w:rsidRPr="00480710">
        <w:rPr>
          <w:rFonts w:ascii="PT Astra Serif" w:eastAsia="Times New Roman" w:hAnsi="PT Astra Serif" w:cs="Times New Roman"/>
          <w:sz w:val="28"/>
          <w:szCs w:val="28"/>
          <w:lang w:eastAsia="ru-RU"/>
        </w:rPr>
        <w:t xml:space="preserve">. </w:t>
      </w:r>
    </w:p>
    <w:p w:rsidR="00E52EC7" w:rsidRPr="00480710" w:rsidRDefault="00E52EC7"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Рост инвестиций в производстве пищевых продуктов (ИФО – 174,7%) связан с реализацией инвестиционных проектов по следующим направлениям:</w:t>
      </w:r>
    </w:p>
    <w:p w:rsidR="00E52EC7" w:rsidRPr="00480710" w:rsidRDefault="00040127" w:rsidP="0004012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E52EC7" w:rsidRPr="00480710">
        <w:rPr>
          <w:rFonts w:ascii="PT Astra Serif" w:eastAsia="Times New Roman" w:hAnsi="PT Astra Serif" w:cs="Times New Roman"/>
          <w:sz w:val="28"/>
          <w:szCs w:val="28"/>
          <w:lang w:eastAsia="ru-RU"/>
        </w:rPr>
        <w:t>«Молочная продукция» в связи с приобретением предприятиями отрасли оборудования для маркировки продукции;</w:t>
      </w:r>
    </w:p>
    <w:p w:rsidR="00E52EC7" w:rsidRPr="00480710" w:rsidRDefault="00040127" w:rsidP="0004012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E52EC7" w:rsidRPr="00480710">
        <w:rPr>
          <w:rFonts w:ascii="PT Astra Serif" w:eastAsia="Times New Roman" w:hAnsi="PT Astra Serif" w:cs="Times New Roman"/>
          <w:sz w:val="28"/>
          <w:szCs w:val="28"/>
          <w:lang w:eastAsia="ru-RU"/>
        </w:rPr>
        <w:t>«Производство прочих пищевых продук</w:t>
      </w:r>
      <w:r w:rsidRPr="00480710">
        <w:rPr>
          <w:rFonts w:ascii="PT Astra Serif" w:eastAsia="Times New Roman" w:hAnsi="PT Astra Serif" w:cs="Times New Roman"/>
          <w:sz w:val="28"/>
          <w:szCs w:val="28"/>
          <w:lang w:eastAsia="ru-RU"/>
        </w:rPr>
        <w:t>тов» в связи с дооснащением ООО </w:t>
      </w:r>
      <w:r w:rsidR="00E52EC7" w:rsidRPr="00480710">
        <w:rPr>
          <w:rFonts w:ascii="PT Astra Serif" w:eastAsia="Times New Roman" w:hAnsi="PT Astra Serif" w:cs="Times New Roman"/>
          <w:sz w:val="28"/>
          <w:szCs w:val="28"/>
          <w:lang w:eastAsia="ru-RU"/>
        </w:rPr>
        <w:t>«Артлайф» технологическим и вспомогательным оборудованием произво</w:t>
      </w:r>
      <w:r w:rsidR="00CD51EA" w:rsidRPr="00480710">
        <w:rPr>
          <w:rFonts w:ascii="PT Astra Serif" w:eastAsia="Times New Roman" w:hAnsi="PT Astra Serif" w:cs="Times New Roman"/>
          <w:sz w:val="28"/>
          <w:szCs w:val="28"/>
          <w:lang w:eastAsia="ru-RU"/>
        </w:rPr>
        <w:t>дственно-складского комплекса в</w:t>
      </w:r>
      <w:r w:rsidR="00E52EC7" w:rsidRPr="00480710">
        <w:rPr>
          <w:rFonts w:ascii="PT Astra Serif" w:eastAsia="Times New Roman" w:hAnsi="PT Astra Serif" w:cs="Times New Roman"/>
          <w:sz w:val="28"/>
          <w:szCs w:val="28"/>
          <w:lang w:eastAsia="ru-RU"/>
        </w:rPr>
        <w:t xml:space="preserve"> п. Калтай;</w:t>
      </w:r>
    </w:p>
    <w:p w:rsidR="00E52EC7" w:rsidRPr="00480710" w:rsidRDefault="00040127" w:rsidP="0004012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E52EC7" w:rsidRPr="00480710">
        <w:rPr>
          <w:rFonts w:ascii="PT Astra Serif" w:eastAsia="Times New Roman" w:hAnsi="PT Astra Serif" w:cs="Times New Roman"/>
          <w:sz w:val="28"/>
          <w:szCs w:val="28"/>
          <w:lang w:eastAsia="ru-RU"/>
        </w:rPr>
        <w:t xml:space="preserve">«Производство продукции с использованием дикорастущего пищевого сырья» (ООО «Солагифт» реализует инвестиционный проект «Производство клеточного сока пихты Сибирской», ООО «Биолит» реализует проект по модернизации производства с целью выпуска продукции для реабилитации населения после перенесенного COVID-19, ООО ТПК «САВА» </w:t>
      </w:r>
      <w:r w:rsidR="00CD51EA" w:rsidRPr="00480710">
        <w:rPr>
          <w:rFonts w:ascii="PT Astra Serif" w:eastAsia="Times New Roman" w:hAnsi="PT Astra Serif" w:cs="Times New Roman"/>
          <w:sz w:val="28"/>
          <w:szCs w:val="28"/>
          <w:lang w:eastAsia="ru-RU"/>
        </w:rPr>
        <w:t xml:space="preserve">– </w:t>
      </w:r>
      <w:r w:rsidR="00E52EC7" w:rsidRPr="00480710">
        <w:rPr>
          <w:rFonts w:ascii="PT Astra Serif" w:eastAsia="Times New Roman" w:hAnsi="PT Astra Serif" w:cs="Times New Roman"/>
          <w:sz w:val="28"/>
          <w:szCs w:val="28"/>
          <w:lang w:eastAsia="ru-RU"/>
        </w:rPr>
        <w:t>проект по производству ягоды-фреш,  ООО «ЭКО-Фабрика Сибирский Кедр» – проект «Создание производства кондитерских изделий на основе ягод, кедрового ореха, трав, меда и прочего дикорастущего сырья, выпускаемых под торговой маркой «Сибирский кедр»</w:t>
      </w:r>
      <w:r w:rsidR="00CD51EA" w:rsidRPr="00480710">
        <w:rPr>
          <w:rFonts w:ascii="PT Astra Serif" w:eastAsia="Times New Roman" w:hAnsi="PT Astra Serif" w:cs="Times New Roman"/>
          <w:sz w:val="28"/>
          <w:szCs w:val="28"/>
          <w:lang w:eastAsia="ru-RU"/>
        </w:rPr>
        <w:t>)</w:t>
      </w:r>
      <w:r w:rsidR="00E52EC7" w:rsidRPr="00480710">
        <w:rPr>
          <w:rFonts w:ascii="PT Astra Serif" w:eastAsia="Times New Roman" w:hAnsi="PT Astra Serif" w:cs="Times New Roman"/>
          <w:sz w:val="28"/>
          <w:szCs w:val="28"/>
          <w:lang w:eastAsia="ru-RU"/>
        </w:rPr>
        <w:t>;</w:t>
      </w:r>
    </w:p>
    <w:p w:rsidR="00E52EC7" w:rsidRPr="00480710" w:rsidRDefault="00040127" w:rsidP="0004012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w:t>
      </w:r>
      <w:r w:rsidR="00E52EC7" w:rsidRPr="00480710">
        <w:rPr>
          <w:rFonts w:ascii="PT Astra Serif" w:eastAsia="Times New Roman" w:hAnsi="PT Astra Serif" w:cs="Times New Roman"/>
          <w:sz w:val="28"/>
          <w:szCs w:val="28"/>
          <w:lang w:eastAsia="ru-RU"/>
        </w:rPr>
        <w:t>«Хлебобулочные и кондитерские изделия» в связи с модернизацией технологического оборудования АО «Томские мельницы» и ООО «Континент-Сервис».</w:t>
      </w:r>
    </w:p>
    <w:p w:rsidR="00E52EC7" w:rsidRPr="00480710" w:rsidRDefault="00E52EC7"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w:t>
      </w:r>
      <w:r w:rsidR="00CD51EA" w:rsidRPr="00480710">
        <w:rPr>
          <w:rFonts w:ascii="PT Astra Serif" w:eastAsia="Times New Roman" w:hAnsi="PT Astra Serif" w:cs="Times New Roman"/>
          <w:sz w:val="28"/>
          <w:szCs w:val="28"/>
          <w:lang w:eastAsia="ru-RU"/>
        </w:rPr>
        <w:t xml:space="preserve">оптовой и розничной </w:t>
      </w:r>
      <w:r w:rsidRPr="00480710">
        <w:rPr>
          <w:rFonts w:ascii="PT Astra Serif" w:eastAsia="Times New Roman" w:hAnsi="PT Astra Serif" w:cs="Times New Roman"/>
          <w:sz w:val="28"/>
          <w:szCs w:val="28"/>
          <w:lang w:eastAsia="ru-RU"/>
        </w:rPr>
        <w:t>торговле, ремонте автотра</w:t>
      </w:r>
      <w:r w:rsidR="00CD51EA" w:rsidRPr="00480710">
        <w:rPr>
          <w:rFonts w:ascii="PT Astra Serif" w:eastAsia="Times New Roman" w:hAnsi="PT Astra Serif" w:cs="Times New Roman"/>
          <w:sz w:val="28"/>
          <w:szCs w:val="28"/>
          <w:lang w:eastAsia="ru-RU"/>
        </w:rPr>
        <w:t>нспортных средств и мотоциклов ф</w:t>
      </w:r>
      <w:r w:rsidRPr="00480710">
        <w:rPr>
          <w:rFonts w:ascii="PT Astra Serif" w:eastAsia="Times New Roman" w:hAnsi="PT Astra Serif" w:cs="Times New Roman"/>
          <w:sz w:val="28"/>
          <w:szCs w:val="28"/>
          <w:lang w:eastAsia="ru-RU"/>
        </w:rPr>
        <w:t xml:space="preserve">ормирование положительной динамики в отчетном периоде (ИФО – 251,6%) обусловлено ростом инвестиций по следующим видам экономической деятельности: торговля розничная в неспециализированных магазинах; торговля розничная пищевыми продуктами, напитками и табачными изделиями в специализированных магазинах; торговля розничная информационным и коммуникационным оборудованием в специализированных магазинах, особо заметным на фоне замедления динамики показателей в соответствующем периоде прошлого года. </w:t>
      </w:r>
    </w:p>
    <w:p w:rsidR="00E52EC7" w:rsidRPr="00480710" w:rsidRDefault="00E52EC7" w:rsidP="00E52EC7">
      <w:pPr>
        <w:spacing w:line="240" w:lineRule="auto"/>
        <w:ind w:firstLine="709"/>
        <w:contextualSpacing/>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Наиболее заметный вклад в формирование положительной динамики </w:t>
      </w:r>
      <w:r w:rsidR="00E13D1E">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отчетном периоде внесли следующие предприятия: ООО «Розница К-1» (отк</w:t>
      </w:r>
      <w:r w:rsidR="00E13D1E">
        <w:rPr>
          <w:rFonts w:ascii="PT Astra Serif" w:eastAsia="Times New Roman" w:hAnsi="PT Astra Serif" w:cs="Times New Roman"/>
          <w:sz w:val="28"/>
          <w:szCs w:val="28"/>
          <w:lang w:eastAsia="ru-RU"/>
        </w:rPr>
        <w:t>рытие магазинов «Мария-ра» в г. Колпашево, с. </w:t>
      </w:r>
      <w:r w:rsidR="00040127" w:rsidRPr="00480710">
        <w:rPr>
          <w:rFonts w:ascii="PT Astra Serif" w:eastAsia="Times New Roman" w:hAnsi="PT Astra Serif" w:cs="Times New Roman"/>
          <w:sz w:val="28"/>
          <w:szCs w:val="28"/>
          <w:lang w:eastAsia="ru-RU"/>
        </w:rPr>
        <w:t>Кафтанчиково), АО </w:t>
      </w:r>
      <w:r w:rsidR="00CD51EA" w:rsidRPr="00480710">
        <w:rPr>
          <w:rFonts w:ascii="PT Astra Serif" w:eastAsia="Times New Roman" w:hAnsi="PT Astra Serif" w:cs="Times New Roman"/>
          <w:sz w:val="28"/>
          <w:szCs w:val="28"/>
          <w:lang w:eastAsia="ru-RU"/>
        </w:rPr>
        <w:t>«Тандер» (открытие магазинов</w:t>
      </w:r>
      <w:r w:rsidR="00E13D1E">
        <w:rPr>
          <w:rFonts w:ascii="PT Astra Serif" w:eastAsia="Times New Roman" w:hAnsi="PT Astra Serif" w:cs="Times New Roman"/>
          <w:sz w:val="28"/>
          <w:szCs w:val="28"/>
          <w:lang w:eastAsia="ru-RU"/>
        </w:rPr>
        <w:t xml:space="preserve"> «Магнит» в г. Асино, в г. </w:t>
      </w:r>
      <w:r w:rsidRPr="00480710">
        <w:rPr>
          <w:rFonts w:ascii="PT Astra Serif" w:eastAsia="Times New Roman" w:hAnsi="PT Astra Serif" w:cs="Times New Roman"/>
          <w:sz w:val="28"/>
          <w:szCs w:val="28"/>
          <w:lang w:eastAsia="ru-RU"/>
        </w:rPr>
        <w:t>Стрежев</w:t>
      </w:r>
      <w:r w:rsidR="00CD51EA" w:rsidRPr="00480710">
        <w:rPr>
          <w:rFonts w:ascii="PT Astra Serif" w:eastAsia="Times New Roman" w:hAnsi="PT Astra Serif" w:cs="Times New Roman"/>
          <w:sz w:val="28"/>
          <w:szCs w:val="28"/>
          <w:lang w:eastAsia="ru-RU"/>
        </w:rPr>
        <w:t xml:space="preserve">ом </w:t>
      </w:r>
      <w:r w:rsidR="00E13D1E">
        <w:rPr>
          <w:rFonts w:ascii="PT Astra Serif" w:eastAsia="Times New Roman" w:hAnsi="PT Astra Serif" w:cs="Times New Roman"/>
          <w:sz w:val="28"/>
          <w:szCs w:val="28"/>
          <w:lang w:eastAsia="ru-RU"/>
        </w:rPr>
        <w:br/>
      </w:r>
      <w:r w:rsidR="00CD51EA" w:rsidRPr="00480710">
        <w:rPr>
          <w:rFonts w:ascii="PT Astra Serif" w:eastAsia="Times New Roman" w:hAnsi="PT Astra Serif" w:cs="Times New Roman"/>
          <w:sz w:val="28"/>
          <w:szCs w:val="28"/>
          <w:lang w:eastAsia="ru-RU"/>
        </w:rPr>
        <w:t>и Томском районе), ГК «Лама»</w:t>
      </w:r>
      <w:r w:rsidRPr="00480710">
        <w:rPr>
          <w:rFonts w:ascii="PT Astra Serif" w:eastAsia="Times New Roman" w:hAnsi="PT Astra Serif" w:cs="Times New Roman"/>
          <w:sz w:val="28"/>
          <w:szCs w:val="28"/>
          <w:lang w:eastAsia="ru-RU"/>
        </w:rPr>
        <w:t xml:space="preserve"> (открытие супермакета «Spar» адресу: г. Томск, ул. Нахимова, д.</w:t>
      </w:r>
      <w:r w:rsidR="00CD51EA"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13/1</w:t>
      </w:r>
      <w:r w:rsidR="00CD51EA" w:rsidRPr="00480710">
        <w:rPr>
          <w:rFonts w:ascii="PT Astra Serif" w:eastAsia="Times New Roman" w:hAnsi="PT Astra Serif" w:cs="Times New Roman"/>
          <w:sz w:val="28"/>
          <w:szCs w:val="28"/>
          <w:lang w:eastAsia="ru-RU"/>
        </w:rPr>
        <w:t>, и</w:t>
      </w:r>
      <w:r w:rsidRPr="00480710">
        <w:rPr>
          <w:rFonts w:ascii="PT Astra Serif" w:eastAsia="Times New Roman" w:hAnsi="PT Astra Serif" w:cs="Times New Roman"/>
          <w:sz w:val="28"/>
          <w:szCs w:val="28"/>
          <w:lang w:eastAsia="ru-RU"/>
        </w:rPr>
        <w:t xml:space="preserve"> продуктового дискаунтера «Первоцен» </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ул. Герцена,</w:t>
      </w:r>
      <w:r w:rsidR="00022C21" w:rsidRPr="00480710">
        <w:rPr>
          <w:rFonts w:ascii="PT Astra Serif" w:eastAsia="Times New Roman" w:hAnsi="PT Astra Serif" w:cs="Times New Roman"/>
          <w:sz w:val="28"/>
          <w:szCs w:val="28"/>
          <w:lang w:eastAsia="ru-RU"/>
        </w:rPr>
        <w:t xml:space="preserve"> </w:t>
      </w:r>
      <w:r w:rsidR="00391BB7">
        <w:rPr>
          <w:rFonts w:ascii="PT Astra Serif" w:eastAsia="Times New Roman" w:hAnsi="PT Astra Serif" w:cs="Times New Roman"/>
          <w:sz w:val="28"/>
          <w:szCs w:val="28"/>
          <w:lang w:eastAsia="ru-RU"/>
        </w:rPr>
        <w:t xml:space="preserve">61/1), </w:t>
      </w:r>
      <w:r w:rsidRPr="00480710">
        <w:rPr>
          <w:rFonts w:ascii="PT Astra Serif" w:eastAsia="Times New Roman" w:hAnsi="PT Astra Serif" w:cs="Times New Roman"/>
          <w:sz w:val="28"/>
          <w:szCs w:val="28"/>
          <w:lang w:eastAsia="ru-RU"/>
        </w:rPr>
        <w:t xml:space="preserve">ООО «Агроторг» (магазины «Пятерочка» в г. Томске, с. Парабель,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Кафтанчиково, с. Каргасок), ООО «Кам</w:t>
      </w:r>
      <w:r w:rsidR="00040127" w:rsidRPr="00480710">
        <w:rPr>
          <w:rFonts w:ascii="PT Astra Serif" w:eastAsia="Times New Roman" w:hAnsi="PT Astra Serif" w:cs="Times New Roman"/>
          <w:sz w:val="28"/>
          <w:szCs w:val="28"/>
          <w:lang w:eastAsia="ru-RU"/>
        </w:rPr>
        <w:t>елот-А», ООО «МВМ» (магазины М. </w:t>
      </w:r>
      <w:r w:rsidRPr="00480710">
        <w:rPr>
          <w:rFonts w:ascii="PT Astra Serif" w:eastAsia="Times New Roman" w:hAnsi="PT Astra Serif" w:cs="Times New Roman"/>
          <w:sz w:val="28"/>
          <w:szCs w:val="28"/>
          <w:lang w:eastAsia="ru-RU"/>
        </w:rPr>
        <w:t>Видео).</w:t>
      </w:r>
    </w:p>
    <w:p w:rsidR="005F394C" w:rsidRPr="00480710" w:rsidRDefault="00514CC0" w:rsidP="005F394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Отрицательная</w:t>
      </w:r>
      <w:r w:rsidR="005F394C" w:rsidRPr="00480710">
        <w:rPr>
          <w:rFonts w:ascii="PT Astra Serif" w:eastAsia="Times New Roman" w:hAnsi="PT Astra Serif" w:cs="Times New Roman"/>
          <w:sz w:val="28"/>
          <w:szCs w:val="28"/>
          <w:lang w:eastAsia="ru-RU"/>
        </w:rPr>
        <w:t xml:space="preserve"> динамика объема инвестиций наблюдалась в добыче полезных ископаемых (ИФО – </w:t>
      </w:r>
      <w:r w:rsidRPr="00480710">
        <w:rPr>
          <w:rFonts w:ascii="PT Astra Serif" w:eastAsia="Times New Roman" w:hAnsi="PT Astra Serif" w:cs="Times New Roman"/>
          <w:sz w:val="28"/>
          <w:szCs w:val="28"/>
          <w:lang w:eastAsia="ru-RU"/>
        </w:rPr>
        <w:t>45</w:t>
      </w:r>
      <w:r w:rsidR="005F394C"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1</w:t>
      </w:r>
      <w:r w:rsidR="005F394C" w:rsidRPr="00480710">
        <w:rPr>
          <w:rFonts w:ascii="PT Astra Serif" w:eastAsia="Times New Roman" w:hAnsi="PT Astra Serif" w:cs="Times New Roman"/>
          <w:sz w:val="28"/>
          <w:szCs w:val="28"/>
          <w:lang w:eastAsia="ru-RU"/>
        </w:rPr>
        <w:t xml:space="preserve">%), сельском, лесном хозяйстве (ИФО – </w:t>
      </w:r>
      <w:r w:rsidRPr="00480710">
        <w:rPr>
          <w:rFonts w:ascii="PT Astra Serif" w:eastAsia="Times New Roman" w:hAnsi="PT Astra Serif" w:cs="Times New Roman"/>
          <w:sz w:val="28"/>
          <w:szCs w:val="28"/>
          <w:lang w:eastAsia="ru-RU"/>
        </w:rPr>
        <w:t>55,1</w:t>
      </w:r>
      <w:r w:rsidR="005F394C" w:rsidRPr="00480710">
        <w:rPr>
          <w:rFonts w:ascii="PT Astra Serif" w:eastAsia="Times New Roman" w:hAnsi="PT Astra Serif" w:cs="Times New Roman"/>
          <w:sz w:val="28"/>
          <w:szCs w:val="28"/>
          <w:lang w:eastAsia="ru-RU"/>
        </w:rPr>
        <w:t>%), обеспечении электрической энергией, газом и паром (</w:t>
      </w:r>
      <w:r w:rsidRPr="00480710">
        <w:rPr>
          <w:rFonts w:ascii="PT Astra Serif" w:eastAsia="Times New Roman" w:hAnsi="PT Astra Serif" w:cs="Times New Roman"/>
          <w:sz w:val="28"/>
          <w:szCs w:val="28"/>
          <w:lang w:eastAsia="ru-RU"/>
        </w:rPr>
        <w:t>55,1</w:t>
      </w:r>
      <w:r w:rsidR="005F394C"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образовании (</w:t>
      </w:r>
      <w:r w:rsidR="005F394C" w:rsidRPr="00480710">
        <w:rPr>
          <w:rFonts w:ascii="PT Astra Serif" w:eastAsia="Times New Roman" w:hAnsi="PT Astra Serif" w:cs="Times New Roman"/>
          <w:sz w:val="28"/>
          <w:szCs w:val="28"/>
          <w:lang w:eastAsia="ru-RU"/>
        </w:rPr>
        <w:t xml:space="preserve">88,3%), </w:t>
      </w:r>
      <w:r w:rsidRPr="00480710">
        <w:rPr>
          <w:rFonts w:ascii="PT Astra Serif" w:eastAsia="Times New Roman" w:hAnsi="PT Astra Serif" w:cs="Times New Roman"/>
          <w:sz w:val="28"/>
          <w:szCs w:val="28"/>
          <w:lang w:eastAsia="ru-RU"/>
        </w:rPr>
        <w:t>деятельности в области здравоохранения</w:t>
      </w:r>
      <w:r w:rsidR="005F394C"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97,9%), деятельности по операциям с недвижимым имуществом (ИФО – 91,8%)</w:t>
      </w:r>
    </w:p>
    <w:p w:rsidR="009A5B88" w:rsidRPr="00480710" w:rsidRDefault="009A5B88" w:rsidP="00514CC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добыче полезных ископаемых </w:t>
      </w:r>
      <w:r w:rsidR="00E52EC7" w:rsidRPr="00480710">
        <w:rPr>
          <w:rFonts w:ascii="PT Astra Serif" w:hAnsi="PT Astra Serif"/>
          <w:sz w:val="28"/>
          <w:szCs w:val="28"/>
        </w:rPr>
        <w:t>о</w:t>
      </w:r>
      <w:r w:rsidR="00514CC0" w:rsidRPr="00480710">
        <w:rPr>
          <w:rFonts w:ascii="PT Astra Serif" w:hAnsi="PT Astra Serif"/>
          <w:sz w:val="28"/>
          <w:szCs w:val="28"/>
        </w:rPr>
        <w:t xml:space="preserve">трицательная динамика обусловлена сокращением инвестиций в добычу нефти и газа (ИФО – 30,9%) по причине сокращения вложений, направленных на эксплуатационное бурение </w:t>
      </w:r>
      <w:r w:rsidR="00391BB7">
        <w:rPr>
          <w:rFonts w:ascii="PT Astra Serif" w:hAnsi="PT Astra Serif"/>
          <w:sz w:val="28"/>
          <w:szCs w:val="28"/>
        </w:rPr>
        <w:br/>
      </w:r>
      <w:r w:rsidR="00514CC0" w:rsidRPr="00480710">
        <w:rPr>
          <w:rFonts w:ascii="PT Astra Serif" w:hAnsi="PT Astra Serif"/>
          <w:sz w:val="28"/>
          <w:szCs w:val="28"/>
        </w:rPr>
        <w:t>и производственное строительство. Основной фактор, который повлиял на снижение производственных показателей нефтегазодобывающих компаний</w:t>
      </w:r>
      <w:r w:rsidR="00CD51EA" w:rsidRPr="00480710">
        <w:rPr>
          <w:rFonts w:ascii="PT Astra Serif" w:hAnsi="PT Astra Serif"/>
          <w:sz w:val="28"/>
          <w:szCs w:val="28"/>
        </w:rPr>
        <w:t>,</w:t>
      </w:r>
      <w:r w:rsidR="00514CC0" w:rsidRPr="00480710">
        <w:rPr>
          <w:rFonts w:ascii="PT Astra Serif" w:hAnsi="PT Astra Serif"/>
          <w:sz w:val="28"/>
          <w:szCs w:val="28"/>
        </w:rPr>
        <w:t xml:space="preserve"> </w:t>
      </w:r>
      <w:r w:rsidR="00CD51EA" w:rsidRPr="00480710">
        <w:rPr>
          <w:rFonts w:ascii="PT Astra Serif" w:hAnsi="PT Astra Serif"/>
          <w:sz w:val="28"/>
          <w:szCs w:val="28"/>
        </w:rPr>
        <w:t>–</w:t>
      </w:r>
      <w:r w:rsidR="00514CC0" w:rsidRPr="00480710">
        <w:rPr>
          <w:rFonts w:ascii="PT Astra Serif" w:hAnsi="PT Astra Serif"/>
          <w:sz w:val="28"/>
          <w:szCs w:val="28"/>
        </w:rPr>
        <w:t xml:space="preserve"> ограничения ОПЕК+.</w:t>
      </w:r>
    </w:p>
    <w:p w:rsidR="009A5B88" w:rsidRPr="00480710" w:rsidRDefault="009A5B88" w:rsidP="00EA294C">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сельском хозяйстве </w:t>
      </w:r>
      <w:r w:rsidR="00514CC0" w:rsidRPr="00480710">
        <w:rPr>
          <w:rFonts w:ascii="PT Astra Serif" w:eastAsia="Times New Roman" w:hAnsi="PT Astra Serif" w:cs="Times New Roman"/>
          <w:sz w:val="28"/>
          <w:szCs w:val="28"/>
          <w:lang w:eastAsia="ru-RU"/>
        </w:rPr>
        <w:t xml:space="preserve">снижение </w:t>
      </w:r>
      <w:r w:rsidRPr="00480710">
        <w:rPr>
          <w:rFonts w:ascii="PT Astra Serif" w:eastAsia="Times New Roman" w:hAnsi="PT Astra Serif" w:cs="Times New Roman"/>
          <w:sz w:val="28"/>
          <w:szCs w:val="28"/>
          <w:lang w:eastAsia="ru-RU"/>
        </w:rPr>
        <w:t xml:space="preserve">объема инвестиций (ИФО – </w:t>
      </w:r>
      <w:r w:rsidR="00514CC0" w:rsidRPr="00480710">
        <w:rPr>
          <w:rFonts w:ascii="PT Astra Serif" w:eastAsia="Times New Roman" w:hAnsi="PT Astra Serif" w:cs="Times New Roman"/>
          <w:sz w:val="28"/>
          <w:szCs w:val="28"/>
          <w:lang w:eastAsia="ru-RU"/>
        </w:rPr>
        <w:t>55,1</w:t>
      </w:r>
      <w:r w:rsidRPr="00480710">
        <w:rPr>
          <w:rFonts w:ascii="PT Astra Serif" w:eastAsia="Times New Roman" w:hAnsi="PT Astra Serif" w:cs="Times New Roman"/>
          <w:sz w:val="28"/>
          <w:szCs w:val="28"/>
          <w:lang w:eastAsia="ru-RU"/>
        </w:rPr>
        <w:t xml:space="preserve">%) </w:t>
      </w:r>
      <w:r w:rsidR="00514CC0" w:rsidRPr="00480710">
        <w:rPr>
          <w:rFonts w:ascii="PT Astra Serif" w:eastAsia="Times New Roman" w:hAnsi="PT Astra Serif" w:cs="Times New Roman"/>
          <w:sz w:val="28"/>
          <w:szCs w:val="28"/>
          <w:lang w:eastAsia="ru-RU"/>
        </w:rPr>
        <w:t xml:space="preserve">наблюдалось в сфере </w:t>
      </w:r>
      <w:r w:rsidR="00E52EC7" w:rsidRPr="00480710">
        <w:rPr>
          <w:rFonts w:ascii="PT Astra Serif" w:eastAsia="Times New Roman" w:hAnsi="PT Astra Serif" w:cs="Times New Roman"/>
          <w:sz w:val="28"/>
          <w:szCs w:val="28"/>
          <w:lang w:eastAsia="ru-RU"/>
        </w:rPr>
        <w:t>р</w:t>
      </w:r>
      <w:r w:rsidR="00514CC0" w:rsidRPr="00480710">
        <w:rPr>
          <w:rFonts w:ascii="PT Astra Serif" w:eastAsia="Times New Roman" w:hAnsi="PT Astra Serif" w:cs="Times New Roman"/>
          <w:sz w:val="28"/>
          <w:szCs w:val="28"/>
          <w:lang w:eastAsia="ru-RU"/>
        </w:rPr>
        <w:t>астениеводства и животноводства, ох</w:t>
      </w:r>
      <w:r w:rsidR="00CD51EA" w:rsidRPr="00480710">
        <w:rPr>
          <w:rFonts w:ascii="PT Astra Serif" w:eastAsia="Times New Roman" w:hAnsi="PT Astra Serif" w:cs="Times New Roman"/>
          <w:sz w:val="28"/>
          <w:szCs w:val="28"/>
          <w:lang w:eastAsia="ru-RU"/>
        </w:rPr>
        <w:t>оты и предоставления</w:t>
      </w:r>
      <w:r w:rsidR="00514CC0" w:rsidRPr="00480710">
        <w:rPr>
          <w:rFonts w:ascii="PT Astra Serif" w:eastAsia="Times New Roman" w:hAnsi="PT Astra Serif" w:cs="Times New Roman"/>
          <w:sz w:val="28"/>
          <w:szCs w:val="28"/>
          <w:lang w:eastAsia="ru-RU"/>
        </w:rPr>
        <w:t xml:space="preserve"> соответствующих услуг в этих областях (ИФО – 53,5%).</w:t>
      </w:r>
    </w:p>
    <w:p w:rsidR="00514CC0" w:rsidRPr="00480710" w:rsidRDefault="003267F0" w:rsidP="00514CC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сфере обеспечения электрической энергией, газом и паром </w:t>
      </w:r>
      <w:r w:rsidR="00514CC0" w:rsidRPr="00480710">
        <w:rPr>
          <w:rFonts w:ascii="PT Astra Serif" w:eastAsia="Times New Roman" w:hAnsi="PT Astra Serif" w:cs="Times New Roman"/>
          <w:sz w:val="28"/>
          <w:szCs w:val="28"/>
          <w:lang w:eastAsia="ru-RU"/>
        </w:rPr>
        <w:t>отрицательная</w:t>
      </w:r>
      <w:r w:rsidRPr="00480710">
        <w:rPr>
          <w:rFonts w:ascii="PT Astra Serif" w:eastAsia="Times New Roman" w:hAnsi="PT Astra Serif" w:cs="Times New Roman"/>
          <w:sz w:val="28"/>
          <w:szCs w:val="28"/>
          <w:lang w:eastAsia="ru-RU"/>
        </w:rPr>
        <w:t xml:space="preserve"> динамика объема инвестиций (ИФО – </w:t>
      </w:r>
      <w:r w:rsidR="00514CC0" w:rsidRPr="00480710">
        <w:rPr>
          <w:rFonts w:ascii="PT Astra Serif" w:eastAsia="Times New Roman" w:hAnsi="PT Astra Serif" w:cs="Times New Roman"/>
          <w:sz w:val="28"/>
          <w:szCs w:val="28"/>
          <w:lang w:eastAsia="ru-RU"/>
        </w:rPr>
        <w:t>55</w:t>
      </w:r>
      <w:r w:rsidRPr="00480710">
        <w:rPr>
          <w:rFonts w:ascii="PT Astra Serif" w:eastAsia="Times New Roman" w:hAnsi="PT Astra Serif" w:cs="Times New Roman"/>
          <w:sz w:val="28"/>
          <w:szCs w:val="28"/>
          <w:lang w:eastAsia="ru-RU"/>
        </w:rPr>
        <w:t>,</w:t>
      </w:r>
      <w:r w:rsidR="00514CC0" w:rsidRPr="00480710">
        <w:rPr>
          <w:rFonts w:ascii="PT Astra Serif" w:eastAsia="Times New Roman" w:hAnsi="PT Astra Serif" w:cs="Times New Roman"/>
          <w:sz w:val="28"/>
          <w:szCs w:val="28"/>
          <w:lang w:eastAsia="ru-RU"/>
        </w:rPr>
        <w:t>1</w:t>
      </w:r>
      <w:r w:rsidRPr="00480710">
        <w:rPr>
          <w:rFonts w:ascii="PT Astra Serif" w:eastAsia="Times New Roman" w:hAnsi="PT Astra Serif" w:cs="Times New Roman"/>
          <w:sz w:val="28"/>
          <w:szCs w:val="28"/>
          <w:lang w:eastAsia="ru-RU"/>
        </w:rPr>
        <w:t>%)</w:t>
      </w:r>
      <w:r w:rsidR="00EA294C" w:rsidRPr="00480710">
        <w:rPr>
          <w:rFonts w:ascii="PT Astra Serif" w:eastAsia="Times New Roman" w:hAnsi="PT Astra Serif" w:cs="Times New Roman"/>
          <w:sz w:val="28"/>
          <w:szCs w:val="28"/>
          <w:lang w:eastAsia="ru-RU"/>
        </w:rPr>
        <w:t xml:space="preserve"> </w:t>
      </w:r>
      <w:r w:rsidR="00514CC0" w:rsidRPr="00480710">
        <w:rPr>
          <w:rFonts w:ascii="PT Astra Serif" w:eastAsia="Times New Roman" w:hAnsi="PT Astra Serif" w:cs="Times New Roman"/>
          <w:sz w:val="28"/>
          <w:szCs w:val="28"/>
          <w:lang w:eastAsia="ru-RU"/>
        </w:rPr>
        <w:t xml:space="preserve">обусловлена изменением объема инвестиций, заложенным в инвестиционных программах компаний, работы выполнялись в соответствии с запланированными сроками и утвержденными графиками производства. Определяющее влияние оказала деятельность ПАО «Газпром» и ООО «Газпром газораспределение Томск» </w:t>
      </w:r>
      <w:r w:rsidR="00391BB7">
        <w:rPr>
          <w:rFonts w:ascii="PT Astra Serif" w:eastAsia="Times New Roman" w:hAnsi="PT Astra Serif" w:cs="Times New Roman"/>
          <w:sz w:val="28"/>
          <w:szCs w:val="28"/>
          <w:lang w:eastAsia="ru-RU"/>
        </w:rPr>
        <w:br/>
      </w:r>
      <w:r w:rsidR="00514CC0" w:rsidRPr="00480710">
        <w:rPr>
          <w:rFonts w:ascii="PT Astra Serif" w:eastAsia="Times New Roman" w:hAnsi="PT Astra Serif" w:cs="Times New Roman"/>
          <w:sz w:val="28"/>
          <w:szCs w:val="28"/>
          <w:lang w:eastAsia="ru-RU"/>
        </w:rPr>
        <w:t xml:space="preserve">в рамках программ по газоснабжению и газификации Томской области. </w:t>
      </w:r>
      <w:r w:rsidR="00391BB7">
        <w:rPr>
          <w:rFonts w:ascii="PT Astra Serif" w:eastAsia="Times New Roman" w:hAnsi="PT Astra Serif" w:cs="Times New Roman"/>
          <w:sz w:val="28"/>
          <w:szCs w:val="28"/>
          <w:lang w:eastAsia="ru-RU"/>
        </w:rPr>
        <w:br/>
      </w:r>
      <w:r w:rsidR="00514CC0" w:rsidRPr="00480710">
        <w:rPr>
          <w:rFonts w:ascii="PT Astra Serif" w:eastAsia="Times New Roman" w:hAnsi="PT Astra Serif" w:cs="Times New Roman"/>
          <w:sz w:val="28"/>
          <w:szCs w:val="28"/>
          <w:lang w:eastAsia="ru-RU"/>
        </w:rPr>
        <w:t>В электроэнергетике основную деятельно</w:t>
      </w:r>
      <w:r w:rsidR="00854A18" w:rsidRPr="00480710">
        <w:rPr>
          <w:rFonts w:ascii="PT Astra Serif" w:eastAsia="Times New Roman" w:hAnsi="PT Astra Serif" w:cs="Times New Roman"/>
          <w:sz w:val="28"/>
          <w:szCs w:val="28"/>
          <w:lang w:eastAsia="ru-RU"/>
        </w:rPr>
        <w:t>сть осуществляли ПАО «ТРК», ООО </w:t>
      </w:r>
      <w:r w:rsidR="00514CC0" w:rsidRPr="00480710">
        <w:rPr>
          <w:rFonts w:ascii="PT Astra Serif" w:eastAsia="Times New Roman" w:hAnsi="PT Astra Serif" w:cs="Times New Roman"/>
          <w:sz w:val="28"/>
          <w:szCs w:val="28"/>
          <w:lang w:eastAsia="ru-RU"/>
        </w:rPr>
        <w:t xml:space="preserve">«Горсети», АО «Томская генерация», в теплоэнергетике </w:t>
      </w:r>
      <w:r w:rsidR="00CD51EA" w:rsidRPr="00480710">
        <w:rPr>
          <w:rFonts w:ascii="PT Astra Serif" w:eastAsia="Times New Roman" w:hAnsi="PT Astra Serif" w:cs="Times New Roman"/>
          <w:sz w:val="28"/>
          <w:szCs w:val="28"/>
          <w:lang w:eastAsia="ru-RU"/>
        </w:rPr>
        <w:t>–</w:t>
      </w:r>
      <w:r w:rsidR="00514CC0" w:rsidRPr="00480710">
        <w:rPr>
          <w:rFonts w:ascii="PT Astra Serif" w:eastAsia="Times New Roman" w:hAnsi="PT Astra Serif" w:cs="Times New Roman"/>
          <w:sz w:val="28"/>
          <w:szCs w:val="28"/>
          <w:lang w:eastAsia="ru-RU"/>
        </w:rPr>
        <w:t xml:space="preserve"> АО «ТомскРТС» и АО «РИР». </w:t>
      </w:r>
    </w:p>
    <w:p w:rsidR="00514CC0" w:rsidRPr="00480710" w:rsidRDefault="00514CC0" w:rsidP="00514CC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w:t>
      </w:r>
      <w:r w:rsidR="00CD51EA" w:rsidRPr="00480710">
        <w:rPr>
          <w:rFonts w:ascii="PT Astra Serif" w:eastAsia="Times New Roman" w:hAnsi="PT Astra Serif" w:cs="Times New Roman"/>
          <w:sz w:val="28"/>
          <w:szCs w:val="28"/>
          <w:lang w:eastAsia="ru-RU"/>
        </w:rPr>
        <w:t xml:space="preserve"> сфере образования снижение объе</w:t>
      </w:r>
      <w:r w:rsidRPr="00480710">
        <w:rPr>
          <w:rFonts w:ascii="PT Astra Serif" w:eastAsia="Times New Roman" w:hAnsi="PT Astra Serif" w:cs="Times New Roman"/>
          <w:sz w:val="28"/>
          <w:szCs w:val="28"/>
          <w:lang w:eastAsia="ru-RU"/>
        </w:rPr>
        <w:t xml:space="preserve">ма инвестиций связано с завершением строительства объектов общего образования в 2020 году. </w:t>
      </w:r>
    </w:p>
    <w:p w:rsidR="00514CC0" w:rsidRPr="00480710" w:rsidRDefault="00514CC0" w:rsidP="00514CC0">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w:t>
      </w:r>
      <w:r w:rsidR="00E52EC7" w:rsidRPr="00480710">
        <w:rPr>
          <w:rFonts w:ascii="PT Astra Serif" w:eastAsia="Times New Roman" w:hAnsi="PT Astra Serif" w:cs="Times New Roman"/>
          <w:sz w:val="28"/>
          <w:szCs w:val="28"/>
          <w:lang w:eastAsia="ru-RU"/>
        </w:rPr>
        <w:t>1</w:t>
      </w:r>
      <w:r w:rsidR="00CD51EA" w:rsidRPr="00480710">
        <w:rPr>
          <w:rFonts w:ascii="PT Astra Serif" w:eastAsia="Times New Roman" w:hAnsi="PT Astra Serif" w:cs="Times New Roman"/>
          <w:sz w:val="28"/>
          <w:szCs w:val="28"/>
          <w:lang w:eastAsia="ru-RU"/>
        </w:rPr>
        <w:t>-м</w:t>
      </w:r>
      <w:r w:rsidR="00E52EC7" w:rsidRPr="00480710">
        <w:rPr>
          <w:rFonts w:ascii="PT Astra Serif" w:eastAsia="Times New Roman" w:hAnsi="PT Astra Serif" w:cs="Times New Roman"/>
          <w:sz w:val="28"/>
          <w:szCs w:val="28"/>
          <w:lang w:eastAsia="ru-RU"/>
        </w:rPr>
        <w:t xml:space="preserve"> квартале 2021 года</w:t>
      </w:r>
      <w:r w:rsidRPr="00480710">
        <w:rPr>
          <w:rFonts w:ascii="PT Astra Serif" w:eastAsia="Times New Roman" w:hAnsi="PT Astra Serif" w:cs="Times New Roman"/>
          <w:sz w:val="28"/>
          <w:szCs w:val="28"/>
          <w:lang w:eastAsia="ru-RU"/>
        </w:rPr>
        <w:t xml:space="preserve"> инвестиции направлены на оснащение объектов оборудованием, а также средствами обучения </w:t>
      </w:r>
      <w:r w:rsidR="00854A18" w:rsidRPr="00480710">
        <w:rPr>
          <w:rFonts w:ascii="PT Astra Serif" w:eastAsia="Times New Roman" w:hAnsi="PT Astra Serif" w:cs="Times New Roman"/>
          <w:sz w:val="28"/>
          <w:szCs w:val="28"/>
          <w:lang w:eastAsia="ru-RU"/>
        </w:rPr>
        <w:t xml:space="preserve">и воспитания 5 детских садов </w:t>
      </w:r>
      <w:r w:rsidR="00CD51EA" w:rsidRPr="00480710">
        <w:rPr>
          <w:rFonts w:ascii="PT Astra Serif" w:eastAsia="Times New Roman" w:hAnsi="PT Astra Serif" w:cs="Times New Roman"/>
          <w:sz w:val="28"/>
          <w:szCs w:val="28"/>
          <w:lang w:eastAsia="ru-RU"/>
        </w:rPr>
        <w:br/>
      </w:r>
      <w:r w:rsidR="00854A18" w:rsidRPr="00480710">
        <w:rPr>
          <w:rFonts w:ascii="PT Astra Serif" w:eastAsia="Times New Roman" w:hAnsi="PT Astra Serif" w:cs="Times New Roman"/>
          <w:sz w:val="28"/>
          <w:szCs w:val="28"/>
          <w:lang w:eastAsia="ru-RU"/>
        </w:rPr>
        <w:t>(3</w:t>
      </w:r>
      <w:r w:rsidR="003F7C6B">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 xml:space="preserve">садов по 145 мест в Шегарском, Кожевниковском, Зырянском районах,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а также 2 садов на 220 мест и 280 мест в Томском районе)</w:t>
      </w:r>
      <w:r w:rsidR="00E52EC7" w:rsidRPr="00480710">
        <w:rPr>
          <w:rFonts w:ascii="PT Astra Serif" w:eastAsia="Times New Roman" w:hAnsi="PT Astra Serif" w:cs="Times New Roman"/>
          <w:sz w:val="28"/>
          <w:szCs w:val="28"/>
          <w:lang w:eastAsia="ru-RU"/>
        </w:rPr>
        <w:t>.</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Основными факторами, сдерживающими рост объема инвестиций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 xml:space="preserve">в основной капитал по Томской области, являются ограничения по транспортной и энергетической инфраструктуре; сравнительно небольшой объем внутреннего регионального рынка; диспропорции территориального развития; истощение разведанных месторождений левобережья р. Обь, сокращение объемов добычи, действие ограничений ОПЕК+; высокие затраты на организацию бизнеса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 xml:space="preserve">в лесопромышленном комплексе; низкий уровень потребительского и инвестиционного спросов; дефицит свободных средств для инвестирования; невысокая инвестиционная привлекательность социальной сферы, коммунального хозяйства, дорожно-транспортного комплекса для частных инвесторов; негативные макроэкономические факторы и ожидания, определяющие отсрочку принятия инвестиционных решений; действие ограничений и карантинных мер в связи с распространением новой коронавирусной инфекции. </w:t>
      </w:r>
    </w:p>
    <w:p w:rsidR="009E0B0E" w:rsidRPr="00480710" w:rsidRDefault="00CD51EA"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результате</w:t>
      </w:r>
      <w:r w:rsidR="009E0B0E" w:rsidRPr="00480710">
        <w:rPr>
          <w:rFonts w:ascii="PT Astra Serif" w:eastAsia="Times New Roman" w:hAnsi="PT Astra Serif" w:cs="Times New Roman"/>
          <w:sz w:val="28"/>
          <w:szCs w:val="28"/>
          <w:lang w:eastAsia="ru-RU"/>
        </w:rPr>
        <w:t xml:space="preserve"> объем инвестиций в основной капитал по Томской области </w:t>
      </w:r>
      <w:r w:rsidR="00391BB7">
        <w:rPr>
          <w:rFonts w:ascii="PT Astra Serif" w:eastAsia="Times New Roman" w:hAnsi="PT Astra Serif" w:cs="Times New Roman"/>
          <w:sz w:val="28"/>
          <w:szCs w:val="28"/>
          <w:lang w:eastAsia="ru-RU"/>
        </w:rPr>
        <w:br/>
      </w:r>
      <w:r w:rsidR="009E0B0E" w:rsidRPr="00480710">
        <w:rPr>
          <w:rFonts w:ascii="PT Astra Serif" w:eastAsia="Times New Roman" w:hAnsi="PT Astra Serif" w:cs="Times New Roman"/>
          <w:sz w:val="28"/>
          <w:szCs w:val="28"/>
          <w:lang w:eastAsia="ru-RU"/>
        </w:rPr>
        <w:t>по полному кругу организаций в 2021 году составит по оценке 101 436,9 млрд. рублей, по крупным и средним о</w:t>
      </w:r>
      <w:r w:rsidRPr="00480710">
        <w:rPr>
          <w:rFonts w:ascii="PT Astra Serif" w:eastAsia="Times New Roman" w:hAnsi="PT Astra Serif" w:cs="Times New Roman"/>
          <w:sz w:val="28"/>
          <w:szCs w:val="28"/>
          <w:lang w:eastAsia="ru-RU"/>
        </w:rPr>
        <w:t>рганизациям – 79,1 млрд. рублей</w:t>
      </w:r>
      <w:r w:rsidR="009E0B0E" w:rsidRPr="00480710">
        <w:rPr>
          <w:rFonts w:ascii="PT Astra Serif" w:eastAsia="Times New Roman" w:hAnsi="PT Astra Serif" w:cs="Times New Roman"/>
          <w:sz w:val="28"/>
          <w:szCs w:val="28"/>
          <w:lang w:eastAsia="ru-RU"/>
        </w:rPr>
        <w:t xml:space="preserve"> или 92,5 % и 93,0% к уровню 2020 года соответственно.</w:t>
      </w:r>
    </w:p>
    <w:p w:rsidR="009E0B0E" w:rsidRPr="00480710" w:rsidRDefault="009E0B0E" w:rsidP="009E0B0E">
      <w:pPr>
        <w:spacing w:after="0" w:line="240" w:lineRule="auto"/>
        <w:ind w:firstLine="709"/>
        <w:jc w:val="both"/>
        <w:rPr>
          <w:rFonts w:ascii="PT Astra Serif" w:eastAsia="Times New Roman" w:hAnsi="PT Astra Serif" w:cs="Times New Roman"/>
          <w:sz w:val="20"/>
          <w:szCs w:val="20"/>
          <w:lang w:eastAsia="ru-RU"/>
        </w:rPr>
      </w:pPr>
      <w:r w:rsidRPr="00480710">
        <w:rPr>
          <w:rFonts w:ascii="PT Astra Serif" w:eastAsia="Times New Roman" w:hAnsi="PT Astra Serif" w:cs="Times New Roman"/>
          <w:sz w:val="28"/>
          <w:szCs w:val="28"/>
          <w:lang w:eastAsia="ru-RU"/>
        </w:rPr>
        <w:t xml:space="preserve">Прогноз показателя «объем инвестиций в основной капитал за счет всех источников финансирования» на период до 2024 года сформирован с учетом состояния экономики региона, итогов развития инвестиционной сферы Томской области в предыдущие периоды, сведений о реализуемых и планируемых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к реализации на территории Томской области инвестицион</w:t>
      </w:r>
      <w:r w:rsidR="0081098C" w:rsidRPr="00480710">
        <w:rPr>
          <w:rFonts w:ascii="PT Astra Serif" w:eastAsia="Times New Roman" w:hAnsi="PT Astra Serif" w:cs="Times New Roman"/>
          <w:sz w:val="28"/>
          <w:szCs w:val="28"/>
          <w:lang w:eastAsia="ru-RU"/>
        </w:rPr>
        <w:t>ных проектах</w:t>
      </w:r>
      <w:r w:rsidRPr="00480710">
        <w:rPr>
          <w:rFonts w:ascii="PT Astra Serif" w:eastAsia="Times New Roman" w:hAnsi="PT Astra Serif" w:cs="Times New Roman"/>
          <w:sz w:val="28"/>
          <w:szCs w:val="28"/>
          <w:lang w:eastAsia="ru-RU"/>
        </w:rPr>
        <w:t>.</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Базовый сценарий предполагает сдержанные темпы инвестирования, основан на сохраняющихся ограничениях на факторы инвестиционного роста, таких как недостаток финансовых ресурсов для инвестирования, низкий уровень потребительского и инвестиционного спросов, учитывает негативные последствия для экономики от распространения новой коронавирусной инфекции, а также пессимистичные ожидания инвесторов относительно улучшения макроэкономической ситуации.</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связи с тем, что целью на среднесрочный период является уд</w:t>
      </w:r>
      <w:r w:rsidR="003F7C6B">
        <w:rPr>
          <w:rFonts w:ascii="PT Astra Serif" w:eastAsia="Times New Roman" w:hAnsi="PT Astra Serif" w:cs="Times New Roman"/>
          <w:sz w:val="28"/>
          <w:szCs w:val="28"/>
          <w:lang w:eastAsia="ru-RU"/>
        </w:rPr>
        <w:t>ержание инвестиций в регионе,</w:t>
      </w:r>
      <w:r w:rsidRPr="00480710">
        <w:rPr>
          <w:rFonts w:ascii="PT Astra Serif" w:eastAsia="Times New Roman" w:hAnsi="PT Astra Serif" w:cs="Times New Roman"/>
          <w:sz w:val="28"/>
          <w:szCs w:val="28"/>
          <w:lang w:eastAsia="ru-RU"/>
        </w:rPr>
        <w:t xml:space="preserve"> базовый сценарий можно рассматривать также в качестве целевого варианта.</w:t>
      </w:r>
    </w:p>
    <w:p w:rsidR="009E0B0E" w:rsidRPr="00480710" w:rsidRDefault="00CD51EA"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прогнозном периоде 2022 – </w:t>
      </w:r>
      <w:r w:rsidR="009E0B0E" w:rsidRPr="00480710">
        <w:rPr>
          <w:rFonts w:ascii="PT Astra Serif" w:eastAsia="Times New Roman" w:hAnsi="PT Astra Serif" w:cs="Times New Roman"/>
          <w:sz w:val="28"/>
          <w:szCs w:val="28"/>
          <w:lang w:eastAsia="ru-RU"/>
        </w:rPr>
        <w:t xml:space="preserve">2024 годов по базовому сценарию объем инвестиций в основной капитал по полному кругу организаций прогнозируется на уровне от 103,1 млрд. рублей до 115,6 млрд. рублей, по крупным и средним организациям – от 81,3 млрд. рублей до 93,8 млрд. рублей. </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С 2023 года инвестиционная активность стабилизируется с темпом роста 100%, в том числе за счет повышения инвестиционной активности предприятий обрабатывающей промышленности, в сфере образования, операциях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недвижимым имуществом, транспортировки и хранения.</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структуре инвестиций по видам экономической деятельности по базовому сценарию к 2024 году предполагается перераспределение долей за счет невысоких темпов инвестировани</w:t>
      </w:r>
      <w:r w:rsidR="00CD51EA" w:rsidRPr="00480710">
        <w:rPr>
          <w:rFonts w:ascii="PT Astra Serif" w:eastAsia="Times New Roman" w:hAnsi="PT Astra Serif" w:cs="Times New Roman"/>
          <w:sz w:val="28"/>
          <w:szCs w:val="28"/>
          <w:lang w:eastAsia="ru-RU"/>
        </w:rPr>
        <w:t>я в добычу полезных ископаемых –</w:t>
      </w:r>
      <w:r w:rsidRPr="00480710">
        <w:rPr>
          <w:rFonts w:ascii="PT Astra Serif" w:eastAsia="Times New Roman" w:hAnsi="PT Astra Serif" w:cs="Times New Roman"/>
          <w:sz w:val="28"/>
          <w:szCs w:val="28"/>
          <w:lang w:eastAsia="ru-RU"/>
        </w:rPr>
        <w:t xml:space="preserve"> удельный вес сократится до 31,6% и повышения инвестиционной активности в сфере образования, операциях с недвижимым имуществом и обрабатывающей промышленности </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удельный вес увеличится до 4,1%, 8,8% и 18,0% соответс</w:t>
      </w:r>
      <w:r w:rsidR="0081098C" w:rsidRPr="00480710">
        <w:rPr>
          <w:rFonts w:ascii="PT Astra Serif" w:eastAsia="Times New Roman" w:hAnsi="PT Astra Serif" w:cs="Times New Roman"/>
          <w:sz w:val="28"/>
          <w:szCs w:val="28"/>
          <w:lang w:eastAsia="ru-RU"/>
        </w:rPr>
        <w:t>твенно</w:t>
      </w:r>
      <w:r w:rsidR="00140CA0" w:rsidRPr="00480710">
        <w:rPr>
          <w:rFonts w:ascii="PT Astra Serif" w:eastAsia="Times New Roman" w:hAnsi="PT Astra Serif" w:cs="Times New Roman"/>
          <w:sz w:val="28"/>
          <w:szCs w:val="28"/>
          <w:lang w:eastAsia="ru-RU"/>
        </w:rPr>
        <w:t>.</w:t>
      </w:r>
    </w:p>
    <w:p w:rsidR="009E0B0E" w:rsidRPr="00480710" w:rsidRDefault="00CD51EA"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 консервативному сценарию П</w:t>
      </w:r>
      <w:r w:rsidR="009E0B0E" w:rsidRPr="00480710">
        <w:rPr>
          <w:rFonts w:ascii="PT Astra Serif" w:eastAsia="Times New Roman" w:hAnsi="PT Astra Serif" w:cs="Times New Roman"/>
          <w:sz w:val="28"/>
          <w:szCs w:val="28"/>
          <w:lang w:eastAsia="ru-RU"/>
        </w:rPr>
        <w:t xml:space="preserve">рогноза к 2024 году предусматривается увеличение объема инвестиций до 107,8 млрд. рублей с несущественными изменениями долей в структуре инвестиций. </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Индекс физического объема инвестиций в</w:t>
      </w:r>
      <w:r w:rsidR="001F0953" w:rsidRPr="00480710">
        <w:rPr>
          <w:rFonts w:ascii="PT Astra Serif" w:eastAsia="Times New Roman" w:hAnsi="PT Astra Serif" w:cs="Times New Roman"/>
          <w:sz w:val="28"/>
          <w:szCs w:val="28"/>
          <w:lang w:eastAsia="ru-RU"/>
        </w:rPr>
        <w:t xml:space="preserve"> основной капитал в 2022 и 202</w:t>
      </w:r>
      <w:r w:rsidR="00124845">
        <w:rPr>
          <w:rFonts w:ascii="PT Astra Serif" w:eastAsia="Times New Roman" w:hAnsi="PT Astra Serif" w:cs="Times New Roman"/>
          <w:sz w:val="28"/>
          <w:szCs w:val="28"/>
          <w:lang w:eastAsia="ru-RU"/>
        </w:rPr>
        <w:t>3</w:t>
      </w:r>
      <w:r w:rsidR="001F0953" w:rsidRPr="00480710">
        <w:rPr>
          <w:rFonts w:ascii="PT Astra Serif" w:eastAsia="Times New Roman" w:hAnsi="PT Astra Serif" w:cs="Times New Roman"/>
          <w:sz w:val="28"/>
          <w:szCs w:val="28"/>
          <w:lang w:eastAsia="ru-RU"/>
        </w:rPr>
        <w:t> </w:t>
      </w:r>
      <w:r w:rsidR="00CD51EA" w:rsidRPr="00480710">
        <w:rPr>
          <w:rFonts w:ascii="PT Astra Serif" w:eastAsia="Times New Roman" w:hAnsi="PT Astra Serif" w:cs="Times New Roman"/>
          <w:sz w:val="28"/>
          <w:szCs w:val="28"/>
          <w:lang w:eastAsia="ru-RU"/>
        </w:rPr>
        <w:t>годах составит</w:t>
      </w:r>
      <w:r w:rsidRPr="00480710">
        <w:rPr>
          <w:rFonts w:ascii="PT Astra Serif" w:eastAsia="Times New Roman" w:hAnsi="PT Astra Serif" w:cs="Times New Roman"/>
          <w:sz w:val="28"/>
          <w:szCs w:val="28"/>
          <w:lang w:eastAsia="ru-RU"/>
        </w:rPr>
        <w:t xml:space="preserve"> 92,1% и 98,1% соответственно.</w:t>
      </w:r>
    </w:p>
    <w:p w:rsidR="002D7DA5"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Ключевые инвестиционные проекты, запланированные к реализации на территории Томской области на период 2022 – 2024</w:t>
      </w:r>
      <w:r w:rsidR="002D7DA5" w:rsidRPr="00480710">
        <w:rPr>
          <w:rFonts w:ascii="PT Astra Serif" w:eastAsia="Times New Roman" w:hAnsi="PT Astra Serif" w:cs="Times New Roman"/>
          <w:sz w:val="28"/>
          <w:szCs w:val="28"/>
          <w:lang w:eastAsia="ru-RU"/>
        </w:rPr>
        <w:t xml:space="preserve"> годов, приведены </w:t>
      </w:r>
      <w:r w:rsidR="00391BB7">
        <w:rPr>
          <w:rFonts w:ascii="PT Astra Serif" w:eastAsia="Times New Roman" w:hAnsi="PT Astra Serif" w:cs="Times New Roman"/>
          <w:sz w:val="28"/>
          <w:szCs w:val="28"/>
          <w:lang w:eastAsia="ru-RU"/>
        </w:rPr>
        <w:br/>
      </w:r>
      <w:r w:rsidR="002D7DA5" w:rsidRPr="00480710">
        <w:rPr>
          <w:rFonts w:ascii="PT Astra Serif" w:eastAsia="Times New Roman" w:hAnsi="PT Astra Serif" w:cs="Times New Roman"/>
          <w:sz w:val="28"/>
          <w:szCs w:val="28"/>
          <w:lang w:eastAsia="ru-RU"/>
        </w:rPr>
        <w:t>в приложении</w:t>
      </w:r>
      <w:r w:rsidR="00034A6F" w:rsidRPr="00480710">
        <w:rPr>
          <w:rFonts w:ascii="PT Astra Serif" w:eastAsia="Times New Roman" w:hAnsi="PT Astra Serif" w:cs="Times New Roman"/>
          <w:sz w:val="28"/>
          <w:szCs w:val="28"/>
          <w:lang w:eastAsia="ru-RU"/>
        </w:rPr>
        <w:t xml:space="preserve"> №</w:t>
      </w:r>
      <w:r w:rsidR="002D7DA5" w:rsidRPr="00480710">
        <w:rPr>
          <w:rFonts w:ascii="PT Astra Serif" w:eastAsia="Times New Roman" w:hAnsi="PT Astra Serif" w:cs="Times New Roman"/>
          <w:sz w:val="28"/>
          <w:szCs w:val="28"/>
          <w:lang w:eastAsia="ru-RU"/>
        </w:rPr>
        <w:t> </w:t>
      </w:r>
      <w:r w:rsidRPr="00480710">
        <w:rPr>
          <w:rFonts w:ascii="PT Astra Serif" w:eastAsia="Times New Roman" w:hAnsi="PT Astra Serif" w:cs="Times New Roman"/>
          <w:sz w:val="28"/>
          <w:szCs w:val="28"/>
          <w:lang w:eastAsia="ru-RU"/>
        </w:rPr>
        <w:t>6 к Прогнозу</w:t>
      </w:r>
      <w:r w:rsidR="002D7DA5" w:rsidRPr="00480710">
        <w:rPr>
          <w:rFonts w:ascii="PT Astra Serif" w:eastAsia="Times New Roman" w:hAnsi="PT Astra Serif" w:cs="Times New Roman"/>
          <w:sz w:val="28"/>
          <w:szCs w:val="28"/>
          <w:lang w:eastAsia="ru-RU"/>
        </w:rPr>
        <w:t>.</w:t>
      </w:r>
    </w:p>
    <w:p w:rsidR="009E0B0E" w:rsidRPr="00480710" w:rsidRDefault="009E0B0E" w:rsidP="009E0B0E">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Доля инвестиций в основной капитал в ВРП Томской области в 2024 году по базовому варианту Прогноза составит 15,9%.</w:t>
      </w:r>
    </w:p>
    <w:p w:rsidR="00CF47AE" w:rsidRPr="00480710" w:rsidRDefault="00CF47AE" w:rsidP="00925A82">
      <w:pPr>
        <w:pStyle w:val="aff1"/>
        <w:numPr>
          <w:ilvl w:val="1"/>
          <w:numId w:val="21"/>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rFonts w:ascii="PT Astra Serif" w:eastAsia="Times New Roman" w:hAnsi="PT Astra Serif" w:cs="Times New Roman"/>
          <w:noProof/>
          <w:color w:val="auto"/>
          <w:sz w:val="28"/>
          <w:szCs w:val="28"/>
          <w:lang w:eastAsia="ru-RU"/>
        </w:rPr>
      </w:pPr>
      <w:r w:rsidRPr="00480710">
        <w:rPr>
          <w:rFonts w:ascii="PT Astra Serif" w:eastAsia="Times New Roman" w:hAnsi="PT Astra Serif" w:cs="Times New Roman"/>
          <w:color w:val="auto"/>
          <w:sz w:val="28"/>
          <w:szCs w:val="28"/>
          <w:lang w:eastAsia="ru-RU"/>
        </w:rPr>
        <w:t>Строительство</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Объем выполненных работ в сфере строит</w:t>
      </w:r>
      <w:r w:rsidR="001F0953" w:rsidRPr="00480710">
        <w:rPr>
          <w:rFonts w:ascii="PT Astra Serif" w:eastAsia="Times New Roman" w:hAnsi="PT Astra Serif" w:cs="Times New Roman"/>
          <w:noProof/>
          <w:sz w:val="28"/>
          <w:szCs w:val="28"/>
          <w:lang w:eastAsia="ru-RU"/>
        </w:rPr>
        <w:t xml:space="preserve">ельства по Томской области </w:t>
      </w:r>
      <w:r w:rsidR="00391BB7">
        <w:rPr>
          <w:rFonts w:ascii="PT Astra Serif" w:eastAsia="Times New Roman" w:hAnsi="PT Astra Serif" w:cs="Times New Roman"/>
          <w:noProof/>
          <w:sz w:val="28"/>
          <w:szCs w:val="28"/>
          <w:lang w:eastAsia="ru-RU"/>
        </w:rPr>
        <w:br/>
      </w:r>
      <w:r w:rsidR="001F0953" w:rsidRPr="00480710">
        <w:rPr>
          <w:rFonts w:ascii="PT Astra Serif" w:eastAsia="Times New Roman" w:hAnsi="PT Astra Serif" w:cs="Times New Roman"/>
          <w:noProof/>
          <w:sz w:val="28"/>
          <w:szCs w:val="28"/>
          <w:lang w:eastAsia="ru-RU"/>
        </w:rPr>
        <w:t>за 6 </w:t>
      </w:r>
      <w:r w:rsidRPr="00480710">
        <w:rPr>
          <w:rFonts w:ascii="PT Astra Serif" w:eastAsia="Times New Roman" w:hAnsi="PT Astra Serif" w:cs="Times New Roman"/>
          <w:noProof/>
          <w:sz w:val="28"/>
          <w:szCs w:val="28"/>
          <w:lang w:eastAsia="ru-RU"/>
        </w:rPr>
        <w:t>меся</w:t>
      </w:r>
      <w:r w:rsidR="001F0953" w:rsidRPr="00480710">
        <w:rPr>
          <w:rFonts w:ascii="PT Astra Serif" w:eastAsia="Times New Roman" w:hAnsi="PT Astra Serif" w:cs="Times New Roman"/>
          <w:noProof/>
          <w:sz w:val="28"/>
          <w:szCs w:val="28"/>
          <w:lang w:eastAsia="ru-RU"/>
        </w:rPr>
        <w:t>цев 2021 года составил 23 549,3 </w:t>
      </w:r>
      <w:r w:rsidRPr="00480710">
        <w:rPr>
          <w:rFonts w:ascii="PT Astra Serif" w:eastAsia="Times New Roman" w:hAnsi="PT Astra Serif" w:cs="Times New Roman"/>
          <w:noProof/>
          <w:sz w:val="28"/>
          <w:szCs w:val="28"/>
          <w:lang w:eastAsia="ru-RU"/>
        </w:rPr>
        <w:t>млн. руб</w:t>
      </w:r>
      <w:r w:rsidR="001F43B9" w:rsidRPr="00480710">
        <w:rPr>
          <w:rFonts w:ascii="PT Astra Serif" w:eastAsia="Times New Roman" w:hAnsi="PT Astra Serif" w:cs="Times New Roman"/>
          <w:noProof/>
          <w:sz w:val="28"/>
          <w:szCs w:val="28"/>
          <w:lang w:eastAsia="ru-RU"/>
        </w:rPr>
        <w:t>лей</w:t>
      </w:r>
      <w:r w:rsidRPr="00480710">
        <w:rPr>
          <w:rFonts w:ascii="PT Astra Serif" w:eastAsia="Times New Roman" w:hAnsi="PT Astra Serif" w:cs="Times New Roman"/>
          <w:noProof/>
          <w:sz w:val="28"/>
          <w:szCs w:val="28"/>
          <w:lang w:eastAsia="ru-RU"/>
        </w:rPr>
        <w:t xml:space="preserve"> или 83,1%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к соответствующему периоду предыдущего года (в России – 106,4%, в СФО – 122,0%). Снижение на 24,5% зафиксировано по строительству зданий, доля которых в общем объеме строительства составляет 39,7%, в строительстве инженерных сооружений на 10,4% (доля – 46,8%</w:t>
      </w:r>
      <w:r w:rsidR="00CC0F3C" w:rsidRPr="00480710">
        <w:rPr>
          <w:rFonts w:ascii="PT Astra Serif" w:eastAsia="Times New Roman" w:hAnsi="PT Astra Serif" w:cs="Times New Roman"/>
          <w:noProof/>
          <w:sz w:val="28"/>
          <w:szCs w:val="28"/>
          <w:lang w:eastAsia="ru-RU"/>
        </w:rPr>
        <w:t>). Всего введено 1 072 </w:t>
      </w:r>
      <w:r w:rsidR="00CD51EA" w:rsidRPr="00480710">
        <w:rPr>
          <w:rFonts w:ascii="PT Astra Serif" w:eastAsia="Times New Roman" w:hAnsi="PT Astra Serif" w:cs="Times New Roman"/>
          <w:noProof/>
          <w:sz w:val="28"/>
          <w:szCs w:val="28"/>
          <w:lang w:eastAsia="ru-RU"/>
        </w:rPr>
        <w:t>здания</w:t>
      </w:r>
      <w:r w:rsidRPr="00480710">
        <w:rPr>
          <w:rFonts w:ascii="PT Astra Serif" w:eastAsia="Times New Roman" w:hAnsi="PT Astra Serif" w:cs="Times New Roman"/>
          <w:noProof/>
          <w:sz w:val="28"/>
          <w:szCs w:val="28"/>
          <w:lang w:eastAsia="ru-RU"/>
        </w:rPr>
        <w:t xml:space="preserve"> площадью 181,8 тыс. кв. м, из к</w:t>
      </w:r>
      <w:r w:rsidR="001F0953" w:rsidRPr="00480710">
        <w:rPr>
          <w:rFonts w:ascii="PT Astra Serif" w:eastAsia="Times New Roman" w:hAnsi="PT Astra Serif" w:cs="Times New Roman"/>
          <w:noProof/>
          <w:sz w:val="28"/>
          <w:szCs w:val="28"/>
          <w:lang w:eastAsia="ru-RU"/>
        </w:rPr>
        <w:t>оторых нежилого назначения – 28 </w:t>
      </w:r>
      <w:r w:rsidR="00CC0F3C" w:rsidRPr="00480710">
        <w:rPr>
          <w:rFonts w:ascii="PT Astra Serif" w:eastAsia="Times New Roman" w:hAnsi="PT Astra Serif" w:cs="Times New Roman"/>
          <w:noProof/>
          <w:sz w:val="28"/>
          <w:szCs w:val="28"/>
          <w:lang w:eastAsia="ru-RU"/>
        </w:rPr>
        <w:t>площадью 36,2 </w:t>
      </w:r>
      <w:r w:rsidRPr="00480710">
        <w:rPr>
          <w:rFonts w:ascii="PT Astra Serif" w:eastAsia="Times New Roman" w:hAnsi="PT Astra Serif" w:cs="Times New Roman"/>
          <w:noProof/>
          <w:sz w:val="28"/>
          <w:szCs w:val="28"/>
          <w:lang w:eastAsia="ru-RU"/>
        </w:rPr>
        <w:t>тыс. кв.</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м (19,9%).</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По объему строительных работ на душу населения Томская область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в первом полугодии 2021 года заняла 4</w:t>
      </w:r>
      <w:r w:rsidR="00CD51EA" w:rsidRPr="00480710">
        <w:rPr>
          <w:rFonts w:ascii="PT Astra Serif" w:eastAsia="Times New Roman" w:hAnsi="PT Astra Serif" w:cs="Times New Roman"/>
          <w:noProof/>
          <w:sz w:val="28"/>
          <w:szCs w:val="28"/>
          <w:lang w:eastAsia="ru-RU"/>
        </w:rPr>
        <w:t>-е</w:t>
      </w:r>
      <w:r w:rsidRPr="00480710">
        <w:rPr>
          <w:rFonts w:ascii="PT Astra Serif" w:eastAsia="Times New Roman" w:hAnsi="PT Astra Serif" w:cs="Times New Roman"/>
          <w:noProof/>
          <w:sz w:val="28"/>
          <w:szCs w:val="28"/>
          <w:lang w:eastAsia="ru-RU"/>
        </w:rPr>
        <w:t xml:space="preserve"> место в СФО (21 908,2 рубля).</w:t>
      </w:r>
    </w:p>
    <w:p w:rsidR="00AA0194" w:rsidRPr="00480710" w:rsidRDefault="00CF47AE" w:rsidP="00AA0194">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С учетом сохранения тенденций всех видов строит</w:t>
      </w:r>
      <w:r w:rsidR="00CD51EA" w:rsidRPr="00480710">
        <w:rPr>
          <w:rFonts w:ascii="PT Astra Serif" w:eastAsia="Times New Roman" w:hAnsi="PT Astra Serif" w:cs="Times New Roman"/>
          <w:noProof/>
          <w:sz w:val="28"/>
          <w:szCs w:val="28"/>
          <w:lang w:eastAsia="ru-RU"/>
        </w:rPr>
        <w:t>ельных работ до конца 2021 года</w:t>
      </w:r>
      <w:r w:rsidRPr="00480710">
        <w:rPr>
          <w:rFonts w:ascii="PT Astra Serif" w:eastAsia="Times New Roman" w:hAnsi="PT Astra Serif" w:cs="Times New Roman"/>
          <w:noProof/>
          <w:sz w:val="28"/>
          <w:szCs w:val="28"/>
          <w:lang w:eastAsia="ru-RU"/>
        </w:rPr>
        <w:t xml:space="preserve"> объем работ и услуг, выполненных по виду деятельности «Строительство», оценивается на уровне 73,2 млрд. рублей или 100,0% к уровню 2020 года</w:t>
      </w:r>
      <w:r w:rsidR="00D12BCC" w:rsidRPr="00480710">
        <w:rPr>
          <w:rFonts w:ascii="PT Astra Serif" w:eastAsia="Times New Roman" w:hAnsi="PT Astra Serif" w:cs="Times New Roman"/>
          <w:noProof/>
          <w:sz w:val="28"/>
          <w:szCs w:val="28"/>
          <w:lang w:eastAsia="ru-RU"/>
        </w:rPr>
        <w:t>.</w:t>
      </w:r>
    </w:p>
    <w:p w:rsidR="0058609F" w:rsidRPr="00480710" w:rsidRDefault="00CF47AE" w:rsidP="003D528B">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прогнозном периоде рост объемов работ и услуг, выполненных по виду деятельности «Строительство»</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ожидается за счет реализации на территории Томской</w:t>
      </w:r>
      <w:r w:rsidR="0058609F" w:rsidRPr="00480710">
        <w:rPr>
          <w:rFonts w:ascii="PT Astra Serif" w:eastAsia="Times New Roman" w:hAnsi="PT Astra Serif" w:cs="Times New Roman"/>
          <w:noProof/>
          <w:sz w:val="28"/>
          <w:szCs w:val="28"/>
          <w:lang w:eastAsia="ru-RU"/>
        </w:rPr>
        <w:t xml:space="preserve"> области национальных проектов.</w:t>
      </w:r>
    </w:p>
    <w:p w:rsidR="00CF47AE" w:rsidRPr="00480710" w:rsidRDefault="0058609F" w:rsidP="003D528B">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рамках национальных проектов</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кроме жилищного строительсва</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на территории Томской области ведется строительс</w:t>
      </w:r>
      <w:r w:rsidR="003F7C6B">
        <w:rPr>
          <w:rFonts w:ascii="PT Astra Serif" w:eastAsia="Times New Roman" w:hAnsi="PT Astra Serif" w:cs="Times New Roman"/>
          <w:noProof/>
          <w:sz w:val="28"/>
          <w:szCs w:val="28"/>
          <w:lang w:eastAsia="ru-RU"/>
        </w:rPr>
        <w:t>т</w:t>
      </w:r>
      <w:r w:rsidRPr="00480710">
        <w:rPr>
          <w:rFonts w:ascii="PT Astra Serif" w:eastAsia="Times New Roman" w:hAnsi="PT Astra Serif" w:cs="Times New Roman"/>
          <w:noProof/>
          <w:sz w:val="28"/>
          <w:szCs w:val="28"/>
          <w:lang w:eastAsia="ru-RU"/>
        </w:rPr>
        <w:t>во более десятка объектов социальной сферы – детских садов, школ и медицинских учреждений (приложение</w:t>
      </w:r>
      <w:r w:rsidR="00034A6F"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 xml:space="preserve"> 7 к Прогнозу), в том числе:</w:t>
      </w:r>
    </w:p>
    <w:p w:rsidR="00A20C35" w:rsidRPr="00480710" w:rsidRDefault="00686C0D" w:rsidP="00B9687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1)</w:t>
      </w:r>
      <w:r w:rsidR="00A2281C" w:rsidRPr="00480710">
        <w:rPr>
          <w:rFonts w:ascii="PT Astra Serif" w:eastAsia="Times New Roman" w:hAnsi="PT Astra Serif" w:cs="Times New Roman"/>
          <w:noProof/>
          <w:sz w:val="28"/>
          <w:szCs w:val="28"/>
          <w:lang w:eastAsia="ru-RU"/>
        </w:rPr>
        <w:t> </w:t>
      </w:r>
      <w:r w:rsidR="00A20C35" w:rsidRPr="00480710">
        <w:rPr>
          <w:rFonts w:ascii="PT Astra Serif" w:eastAsia="Times New Roman" w:hAnsi="PT Astra Serif" w:cs="Times New Roman"/>
          <w:noProof/>
          <w:sz w:val="28"/>
          <w:szCs w:val="28"/>
          <w:lang w:eastAsia="ru-RU"/>
        </w:rPr>
        <w:t>по нацпроекту «</w:t>
      </w:r>
      <w:r w:rsidR="00CE4DF7" w:rsidRPr="00480710">
        <w:rPr>
          <w:rFonts w:ascii="PT Astra Serif" w:eastAsia="Times New Roman" w:hAnsi="PT Astra Serif" w:cs="Times New Roman"/>
          <w:noProof/>
          <w:sz w:val="28"/>
          <w:szCs w:val="28"/>
          <w:lang w:eastAsia="ru-RU"/>
        </w:rPr>
        <w:t>Демография</w:t>
      </w:r>
      <w:r w:rsidR="00A20C35" w:rsidRPr="00480710">
        <w:rPr>
          <w:rFonts w:ascii="PT Astra Serif" w:eastAsia="Times New Roman" w:hAnsi="PT Astra Serif" w:cs="Times New Roman"/>
          <w:noProof/>
          <w:sz w:val="28"/>
          <w:szCs w:val="28"/>
          <w:lang w:eastAsia="ru-RU"/>
        </w:rPr>
        <w:t>»</w:t>
      </w:r>
      <w:r w:rsidR="00CF47AE" w:rsidRPr="00480710">
        <w:rPr>
          <w:rFonts w:ascii="PT Astra Serif" w:eastAsia="Times New Roman" w:hAnsi="PT Astra Serif" w:cs="Times New Roman"/>
          <w:noProof/>
          <w:sz w:val="28"/>
          <w:szCs w:val="28"/>
          <w:lang w:eastAsia="ru-RU"/>
        </w:rPr>
        <w:t>:</w:t>
      </w:r>
    </w:p>
    <w:p w:rsidR="00CF47AE" w:rsidRPr="00480710" w:rsidRDefault="00686C0D" w:rsidP="009A10F9">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w:t>
      </w:r>
      <w:r w:rsidR="00CF47AE" w:rsidRPr="00480710">
        <w:rPr>
          <w:rFonts w:ascii="PT Astra Serif" w:eastAsia="Times New Roman" w:hAnsi="PT Astra Serif" w:cs="Times New Roman"/>
          <w:noProof/>
          <w:sz w:val="28"/>
          <w:szCs w:val="28"/>
          <w:lang w:eastAsia="ru-RU"/>
        </w:rPr>
        <w:t>в</w:t>
      </w:r>
      <w:r w:rsidR="00CE4DF7" w:rsidRPr="00480710">
        <w:rPr>
          <w:rFonts w:ascii="PT Astra Serif" w:eastAsia="Times New Roman" w:hAnsi="PT Astra Serif" w:cs="Times New Roman"/>
          <w:noProof/>
          <w:sz w:val="28"/>
          <w:szCs w:val="28"/>
          <w:lang w:eastAsia="ru-RU"/>
        </w:rPr>
        <w:t xml:space="preserve"> селе Итатка Томского района </w:t>
      </w:r>
      <w:r w:rsidR="00CF47AE" w:rsidRPr="00480710">
        <w:rPr>
          <w:rFonts w:ascii="PT Astra Serif" w:eastAsia="Times New Roman" w:hAnsi="PT Astra Serif" w:cs="Times New Roman"/>
          <w:noProof/>
          <w:sz w:val="28"/>
          <w:szCs w:val="28"/>
          <w:lang w:eastAsia="ru-RU"/>
        </w:rPr>
        <w:t>продолжается строительство двух новых корпусов дома-интерната для престарелых и инвалидов на 70 и 100 мест, полная сдача объекта со всей инженерной инфраструктурой запланирована на второе полугодие 2021 года;</w:t>
      </w:r>
    </w:p>
    <w:p w:rsidR="00CF47AE" w:rsidRPr="00480710" w:rsidRDefault="00686C0D" w:rsidP="00686C0D">
      <w:pPr>
        <w:tabs>
          <w:tab w:val="left" w:pos="900"/>
        </w:tabs>
        <w:autoSpaceDE w:val="0"/>
        <w:autoSpaceDN w:val="0"/>
        <w:adjustRightInd w:val="0"/>
        <w:spacing w:after="0" w:line="240" w:lineRule="auto"/>
        <w:ind w:left="720"/>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2) </w:t>
      </w:r>
      <w:r w:rsidR="00CF47AE" w:rsidRPr="00480710">
        <w:rPr>
          <w:rFonts w:ascii="PT Astra Serif" w:eastAsia="Times New Roman" w:hAnsi="PT Astra Serif" w:cs="Times New Roman"/>
          <w:noProof/>
          <w:sz w:val="28"/>
          <w:szCs w:val="28"/>
          <w:lang w:eastAsia="ru-RU"/>
        </w:rPr>
        <w:t>по нацпроекту «Образование»:</w:t>
      </w:r>
    </w:p>
    <w:p w:rsidR="00CF47AE" w:rsidRPr="00480710" w:rsidRDefault="00686C0D"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w:t>
      </w:r>
      <w:r w:rsidR="00CF47AE" w:rsidRPr="00480710">
        <w:rPr>
          <w:rFonts w:ascii="PT Astra Serif" w:eastAsia="Times New Roman" w:hAnsi="PT Astra Serif" w:cs="Times New Roman"/>
          <w:noProof/>
          <w:sz w:val="28"/>
          <w:szCs w:val="28"/>
          <w:lang w:eastAsia="ru-RU"/>
        </w:rPr>
        <w:t xml:space="preserve">строительство многофункционального студенческого городка (кампуса) </w:t>
      </w:r>
      <w:r w:rsidR="00391BB7">
        <w:rPr>
          <w:rFonts w:ascii="PT Astra Serif" w:eastAsia="Times New Roman" w:hAnsi="PT Astra Serif" w:cs="Times New Roman"/>
          <w:noProof/>
          <w:sz w:val="28"/>
          <w:szCs w:val="28"/>
          <w:lang w:eastAsia="ru-RU"/>
        </w:rPr>
        <w:br/>
      </w:r>
      <w:r w:rsidR="00CF47AE" w:rsidRPr="00480710">
        <w:rPr>
          <w:rFonts w:ascii="PT Astra Serif" w:eastAsia="Times New Roman" w:hAnsi="PT Astra Serif" w:cs="Times New Roman"/>
          <w:noProof/>
          <w:sz w:val="28"/>
          <w:szCs w:val="28"/>
          <w:lang w:eastAsia="ru-RU"/>
        </w:rPr>
        <w:t xml:space="preserve">в Томской области; </w:t>
      </w:r>
    </w:p>
    <w:p w:rsidR="00CF47AE" w:rsidRPr="00480710" w:rsidRDefault="00686C0D"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w:t>
      </w:r>
      <w:r w:rsidR="00CF47AE" w:rsidRPr="00480710">
        <w:rPr>
          <w:rFonts w:ascii="PT Astra Serif" w:eastAsia="Times New Roman" w:hAnsi="PT Astra Serif" w:cs="Times New Roman"/>
          <w:noProof/>
          <w:sz w:val="28"/>
          <w:szCs w:val="28"/>
          <w:lang w:eastAsia="ru-RU"/>
        </w:rPr>
        <w:t>строительство дошкольных и общео</w:t>
      </w:r>
      <w:r w:rsidRPr="00480710">
        <w:rPr>
          <w:rFonts w:ascii="PT Astra Serif" w:eastAsia="Times New Roman" w:hAnsi="PT Astra Serif" w:cs="Times New Roman"/>
          <w:noProof/>
          <w:sz w:val="28"/>
          <w:szCs w:val="28"/>
          <w:lang w:eastAsia="ru-RU"/>
        </w:rPr>
        <w:t xml:space="preserve">бразовательных организаций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в г. </w:t>
      </w:r>
      <w:r w:rsidR="00CF47AE" w:rsidRPr="00480710">
        <w:rPr>
          <w:rFonts w:ascii="PT Astra Serif" w:eastAsia="Times New Roman" w:hAnsi="PT Astra Serif" w:cs="Times New Roman"/>
          <w:noProof/>
          <w:sz w:val="28"/>
          <w:szCs w:val="28"/>
          <w:lang w:eastAsia="ru-RU"/>
        </w:rPr>
        <w:t>Томске и Томском районе;</w:t>
      </w:r>
    </w:p>
    <w:p w:rsidR="00CF47AE" w:rsidRPr="00480710" w:rsidRDefault="00686C0D" w:rsidP="00686C0D">
      <w:pPr>
        <w:tabs>
          <w:tab w:val="left" w:pos="900"/>
        </w:tabs>
        <w:autoSpaceDE w:val="0"/>
        <w:autoSpaceDN w:val="0"/>
        <w:adjustRightInd w:val="0"/>
        <w:spacing w:after="0" w:line="240" w:lineRule="auto"/>
        <w:ind w:left="720"/>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3) </w:t>
      </w:r>
      <w:r w:rsidR="00CF47AE" w:rsidRPr="00480710">
        <w:rPr>
          <w:rFonts w:ascii="PT Astra Serif" w:eastAsia="Times New Roman" w:hAnsi="PT Astra Serif" w:cs="Times New Roman"/>
          <w:noProof/>
          <w:sz w:val="28"/>
          <w:szCs w:val="28"/>
          <w:lang w:eastAsia="ru-RU"/>
        </w:rPr>
        <w:t>по нацпроекту «Безопасные и качественные автомобильные дороги»:</w:t>
      </w:r>
    </w:p>
    <w:p w:rsidR="00CF47AE" w:rsidRPr="00480710" w:rsidRDefault="00686C0D"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w:t>
      </w:r>
      <w:r w:rsidR="00CF47AE" w:rsidRPr="00480710">
        <w:rPr>
          <w:rFonts w:ascii="PT Astra Serif" w:eastAsia="Times New Roman" w:hAnsi="PT Astra Serif" w:cs="Times New Roman"/>
          <w:noProof/>
          <w:sz w:val="28"/>
          <w:szCs w:val="28"/>
          <w:lang w:eastAsia="ru-RU"/>
        </w:rPr>
        <w:t>строительство автомобильной дороги Малое транспортное кольцо г.</w:t>
      </w:r>
      <w:r w:rsidRPr="00480710">
        <w:rPr>
          <w:rFonts w:ascii="PT Astra Serif" w:eastAsia="Times New Roman" w:hAnsi="PT Astra Serif" w:cs="Times New Roman"/>
          <w:noProof/>
          <w:sz w:val="28"/>
          <w:szCs w:val="28"/>
          <w:lang w:eastAsia="ru-RU"/>
        </w:rPr>
        <w:t> </w:t>
      </w:r>
      <w:r w:rsidR="00CE4DF7" w:rsidRPr="00480710">
        <w:rPr>
          <w:rFonts w:ascii="PT Astra Serif" w:eastAsia="Times New Roman" w:hAnsi="PT Astra Serif" w:cs="Times New Roman"/>
          <w:noProof/>
          <w:sz w:val="28"/>
          <w:szCs w:val="28"/>
          <w:lang w:eastAsia="ru-RU"/>
        </w:rPr>
        <w:t xml:space="preserve">Томска на участке км 0 </w:t>
      </w:r>
      <w:r w:rsidR="00CD51EA" w:rsidRPr="00480710">
        <w:rPr>
          <w:rFonts w:ascii="PT Astra Serif" w:eastAsia="Times New Roman" w:hAnsi="PT Astra Serif" w:cs="Times New Roman"/>
          <w:noProof/>
          <w:sz w:val="28"/>
          <w:szCs w:val="28"/>
          <w:lang w:eastAsia="ru-RU"/>
        </w:rPr>
        <w:t>–</w:t>
      </w:r>
      <w:r w:rsidR="00CE4DF7" w:rsidRPr="00480710">
        <w:rPr>
          <w:rFonts w:ascii="PT Astra Serif" w:eastAsia="Times New Roman" w:hAnsi="PT Astra Serif" w:cs="Times New Roman"/>
          <w:noProof/>
          <w:sz w:val="28"/>
          <w:szCs w:val="28"/>
          <w:lang w:eastAsia="ru-RU"/>
        </w:rPr>
        <w:t xml:space="preserve"> км 5.</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Темпы роста промышленного строительства определяют реализуемые и планируемые к реализации инвестиционные проекты, направленные на расширение производственных мощностей, строительство и реконструкцию зданий и сооружений. </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Дополнительный прирост объема строительных работ обеспечит реализация мероприятий регионального проекта «Дорожная сеть» национального проекта «Безопасные и качественные автомобильные дороги»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 xml:space="preserve">за счет планового ремонта автомобильных дорог. </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В результате по базовому </w:t>
      </w:r>
      <w:r w:rsidR="00CD51EA" w:rsidRPr="00480710">
        <w:rPr>
          <w:rFonts w:ascii="PT Astra Serif" w:eastAsia="Times New Roman" w:hAnsi="PT Astra Serif" w:cs="Times New Roman"/>
          <w:noProof/>
          <w:sz w:val="28"/>
          <w:szCs w:val="28"/>
          <w:lang w:eastAsia="ru-RU"/>
        </w:rPr>
        <w:t xml:space="preserve">варианту в 2022 – </w:t>
      </w:r>
      <w:r w:rsidRPr="00480710">
        <w:rPr>
          <w:rFonts w:ascii="PT Astra Serif" w:eastAsia="Times New Roman" w:hAnsi="PT Astra Serif" w:cs="Times New Roman"/>
          <w:noProof/>
          <w:sz w:val="28"/>
          <w:szCs w:val="28"/>
          <w:lang w:eastAsia="ru-RU"/>
        </w:rPr>
        <w:t>2024 годах прогнозируется рост объемов работ и услуг, выполненных по виду деятельности «Строительство»</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на уровне 101,4</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 xml:space="preserve">103,0% с достижением номинального значения объема работ в размере 89,2 млрд. рублей. </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По консервативному варианту прогнозируется снижение объемов строительных работ и услуг в связи с уменьшением объемов инвестиций в строительство зданий, инженерных сооружений, на уровне 97,0</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99,8%. Объем работ и услуг в этом случае к 2024 году составит 78,7 млрд. рублей.</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При целевом варианте развития прогнозируется рост объемов строительства за счет повышения инвестиционной активности, ИФО составит 102,0 – 104,0% (91,5 млрд. рублей). </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Ввод жилья</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целях развития рынка доступного и комфортного жилья на территории Томской области реализуется государственная программа «Жилье и городская среда Томской области», утвержденная постановлением Администрации Томской области от 25.09.2019 № 337а</w:t>
      </w:r>
      <w:r w:rsidR="003546B4" w:rsidRPr="00480710">
        <w:rPr>
          <w:rFonts w:ascii="PT Astra Serif" w:eastAsia="Times New Roman" w:hAnsi="PT Astra Serif" w:cs="Times New Roman"/>
          <w:noProof/>
          <w:sz w:val="28"/>
          <w:szCs w:val="28"/>
          <w:lang w:eastAsia="ru-RU"/>
        </w:rPr>
        <w:t xml:space="preserve"> «Об утверждении государственной программы «Жилье и городская среда Томской области»</w:t>
      </w:r>
      <w:r w:rsidRPr="00480710">
        <w:rPr>
          <w:rFonts w:ascii="PT Astra Serif" w:eastAsia="Times New Roman" w:hAnsi="PT Astra Serif" w:cs="Times New Roman"/>
          <w:noProof/>
          <w:sz w:val="28"/>
          <w:szCs w:val="28"/>
          <w:lang w:eastAsia="ru-RU"/>
        </w:rPr>
        <w:t xml:space="preserve">. Реализация государственной программы направлена на достижение цели «Повышение уровня и качества жизни населения на всей территории Томской области, накопление человеческого капитала», закрепленной в Стратегии. Показателем эффективности достижения поставленных целей является показатель обеспеченности населения Томской области жильем </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общая площадь жилых помещений, приходящаяся в среднем на одного жителя Томской области. </w:t>
      </w:r>
    </w:p>
    <w:p w:rsidR="00CF47AE" w:rsidRPr="00480710" w:rsidRDefault="00CD51EA"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За январь – </w:t>
      </w:r>
      <w:r w:rsidR="00CF47AE" w:rsidRPr="00480710">
        <w:rPr>
          <w:rFonts w:ascii="PT Astra Serif" w:eastAsia="Times New Roman" w:hAnsi="PT Astra Serif" w:cs="Times New Roman"/>
          <w:noProof/>
          <w:sz w:val="28"/>
          <w:szCs w:val="28"/>
          <w:lang w:eastAsia="ru-RU"/>
        </w:rPr>
        <w:t>июнь 2021 года в регионе введено в эксплуатацию жилых помещений 1</w:t>
      </w:r>
      <w:r w:rsidR="009A10F9" w:rsidRPr="00480710">
        <w:rPr>
          <w:rFonts w:ascii="PT Astra Serif" w:eastAsia="Times New Roman" w:hAnsi="PT Astra Serif" w:cs="Times New Roman"/>
          <w:noProof/>
          <w:sz w:val="28"/>
          <w:szCs w:val="28"/>
          <w:lang w:eastAsia="ru-RU"/>
        </w:rPr>
        <w:t>57</w:t>
      </w:r>
      <w:r w:rsidR="00CF47AE" w:rsidRPr="00480710">
        <w:rPr>
          <w:rFonts w:ascii="PT Astra Serif" w:eastAsia="Times New Roman" w:hAnsi="PT Astra Serif" w:cs="Times New Roman"/>
          <w:noProof/>
          <w:sz w:val="28"/>
          <w:szCs w:val="28"/>
          <w:lang w:eastAsia="ru-RU"/>
        </w:rPr>
        <w:t>,</w:t>
      </w:r>
      <w:r w:rsidR="009A10F9" w:rsidRPr="00480710">
        <w:rPr>
          <w:rFonts w:ascii="PT Astra Serif" w:eastAsia="Times New Roman" w:hAnsi="PT Astra Serif" w:cs="Times New Roman"/>
          <w:noProof/>
          <w:sz w:val="28"/>
          <w:szCs w:val="28"/>
          <w:lang w:eastAsia="ru-RU"/>
        </w:rPr>
        <w:t>9</w:t>
      </w:r>
      <w:r w:rsidRPr="00480710">
        <w:rPr>
          <w:rFonts w:ascii="PT Astra Serif" w:eastAsia="Times New Roman" w:hAnsi="PT Astra Serif" w:cs="Times New Roman"/>
          <w:noProof/>
          <w:sz w:val="28"/>
          <w:szCs w:val="28"/>
          <w:lang w:eastAsia="ru-RU"/>
        </w:rPr>
        <w:t xml:space="preserve"> тыс. кв. м</w:t>
      </w:r>
      <w:r w:rsidR="00CF47AE" w:rsidRPr="00480710">
        <w:rPr>
          <w:rFonts w:ascii="PT Astra Serif" w:eastAsia="Times New Roman" w:hAnsi="PT Astra Serif" w:cs="Times New Roman"/>
          <w:noProof/>
          <w:sz w:val="28"/>
          <w:szCs w:val="28"/>
          <w:lang w:eastAsia="ru-RU"/>
        </w:rPr>
        <w:t xml:space="preserve"> общей площади (</w:t>
      </w:r>
      <w:r w:rsidR="009A10F9" w:rsidRPr="00480710">
        <w:rPr>
          <w:rFonts w:ascii="PT Astra Serif" w:eastAsia="Times New Roman" w:hAnsi="PT Astra Serif" w:cs="Times New Roman"/>
          <w:noProof/>
          <w:sz w:val="28"/>
          <w:szCs w:val="28"/>
          <w:lang w:eastAsia="ru-RU"/>
        </w:rPr>
        <w:t xml:space="preserve">с </w:t>
      </w:r>
      <w:r w:rsidR="00CF47AE" w:rsidRPr="00480710">
        <w:rPr>
          <w:rFonts w:ascii="PT Astra Serif" w:eastAsia="Times New Roman" w:hAnsi="PT Astra Serif" w:cs="Times New Roman"/>
          <w:noProof/>
          <w:sz w:val="28"/>
          <w:szCs w:val="28"/>
          <w:lang w:eastAsia="ru-RU"/>
        </w:rPr>
        <w:t>учет</w:t>
      </w:r>
      <w:r w:rsidR="009A10F9" w:rsidRPr="00480710">
        <w:rPr>
          <w:rFonts w:ascii="PT Astra Serif" w:eastAsia="Times New Roman" w:hAnsi="PT Astra Serif" w:cs="Times New Roman"/>
          <w:noProof/>
          <w:sz w:val="28"/>
          <w:szCs w:val="28"/>
          <w:lang w:eastAsia="ru-RU"/>
        </w:rPr>
        <w:t>ом</w:t>
      </w:r>
      <w:r w:rsidR="00CF47AE" w:rsidRPr="00480710">
        <w:rPr>
          <w:rFonts w:ascii="PT Astra Serif" w:eastAsia="Times New Roman" w:hAnsi="PT Astra Serif" w:cs="Times New Roman"/>
          <w:noProof/>
          <w:sz w:val="28"/>
          <w:szCs w:val="28"/>
          <w:lang w:eastAsia="ru-RU"/>
        </w:rPr>
        <w:t xml:space="preserve"> жилых домов для ведения садоводства) или 1</w:t>
      </w:r>
      <w:r w:rsidR="009A10F9" w:rsidRPr="00480710">
        <w:rPr>
          <w:rFonts w:ascii="PT Astra Serif" w:eastAsia="Times New Roman" w:hAnsi="PT Astra Serif" w:cs="Times New Roman"/>
          <w:noProof/>
          <w:sz w:val="28"/>
          <w:szCs w:val="28"/>
          <w:lang w:eastAsia="ru-RU"/>
        </w:rPr>
        <w:t>30,9</w:t>
      </w:r>
      <w:r w:rsidR="00572212" w:rsidRPr="00480710">
        <w:rPr>
          <w:rFonts w:ascii="PT Astra Serif" w:eastAsia="Times New Roman" w:hAnsi="PT Astra Serif" w:cs="Times New Roman"/>
          <w:noProof/>
          <w:sz w:val="28"/>
          <w:szCs w:val="28"/>
          <w:lang w:eastAsia="ru-RU"/>
        </w:rPr>
        <w:t>% к уровню 2020 года</w:t>
      </w:r>
      <w:r w:rsidR="00CF47AE" w:rsidRPr="00480710">
        <w:rPr>
          <w:rFonts w:ascii="PT Astra Serif" w:eastAsia="Times New Roman" w:hAnsi="PT Astra Serif" w:cs="Times New Roman"/>
          <w:noProof/>
          <w:sz w:val="28"/>
          <w:szCs w:val="28"/>
          <w:lang w:eastAsia="ru-RU"/>
        </w:rPr>
        <w:t xml:space="preserve">, в России за первое полугодие </w:t>
      </w:r>
      <w:r w:rsidR="00C3017E" w:rsidRPr="00480710">
        <w:rPr>
          <w:rFonts w:ascii="PT Astra Serif" w:eastAsia="Times New Roman" w:hAnsi="PT Astra Serif" w:cs="Times New Roman"/>
          <w:noProof/>
          <w:sz w:val="28"/>
          <w:szCs w:val="28"/>
          <w:lang w:eastAsia="ru-RU"/>
        </w:rPr>
        <w:t xml:space="preserve">также </w:t>
      </w:r>
      <w:r w:rsidR="00CF47AE" w:rsidRPr="00480710">
        <w:rPr>
          <w:rFonts w:ascii="PT Astra Serif" w:eastAsia="Times New Roman" w:hAnsi="PT Astra Serif" w:cs="Times New Roman"/>
          <w:noProof/>
          <w:sz w:val="28"/>
          <w:szCs w:val="28"/>
          <w:lang w:eastAsia="ru-RU"/>
        </w:rPr>
        <w:t xml:space="preserve">отмечается </w:t>
      </w:r>
      <w:r w:rsidR="00C3017E" w:rsidRPr="00480710">
        <w:rPr>
          <w:rFonts w:ascii="PT Astra Serif" w:eastAsia="Times New Roman" w:hAnsi="PT Astra Serif" w:cs="Times New Roman"/>
          <w:noProof/>
          <w:sz w:val="28"/>
          <w:szCs w:val="28"/>
          <w:lang w:eastAsia="ru-RU"/>
        </w:rPr>
        <w:t>увеличение</w:t>
      </w:r>
      <w:r w:rsidR="00CF47AE" w:rsidRPr="00480710">
        <w:rPr>
          <w:rFonts w:ascii="PT Astra Serif" w:eastAsia="Times New Roman" w:hAnsi="PT Astra Serif" w:cs="Times New Roman"/>
          <w:noProof/>
          <w:sz w:val="28"/>
          <w:szCs w:val="28"/>
          <w:lang w:eastAsia="ru-RU"/>
        </w:rPr>
        <w:t xml:space="preserve"> ввода жилья – </w:t>
      </w:r>
      <w:r w:rsidR="00C3017E" w:rsidRPr="00480710">
        <w:rPr>
          <w:rFonts w:ascii="PT Astra Serif" w:eastAsia="Times New Roman" w:hAnsi="PT Astra Serif" w:cs="Times New Roman"/>
          <w:noProof/>
          <w:sz w:val="28"/>
          <w:szCs w:val="28"/>
          <w:lang w:eastAsia="ru-RU"/>
        </w:rPr>
        <w:t>129,7</w:t>
      </w:r>
      <w:r w:rsidR="00CF47AE" w:rsidRPr="00480710">
        <w:rPr>
          <w:rFonts w:ascii="PT Astra Serif" w:eastAsia="Times New Roman" w:hAnsi="PT Astra Serif" w:cs="Times New Roman"/>
          <w:noProof/>
          <w:sz w:val="28"/>
          <w:szCs w:val="28"/>
          <w:lang w:eastAsia="ru-RU"/>
        </w:rPr>
        <w:t xml:space="preserve">%, в СФО – </w:t>
      </w:r>
      <w:r w:rsidR="00C3017E" w:rsidRPr="00480710">
        <w:rPr>
          <w:rFonts w:ascii="PT Astra Serif" w:eastAsia="Times New Roman" w:hAnsi="PT Astra Serif" w:cs="Times New Roman"/>
          <w:noProof/>
          <w:sz w:val="28"/>
          <w:szCs w:val="28"/>
          <w:lang w:eastAsia="ru-RU"/>
        </w:rPr>
        <w:t>131,9</w:t>
      </w:r>
      <w:r w:rsidR="00CF47AE" w:rsidRPr="00480710">
        <w:rPr>
          <w:rFonts w:ascii="PT Astra Serif" w:eastAsia="Times New Roman" w:hAnsi="PT Astra Serif" w:cs="Times New Roman"/>
          <w:noProof/>
          <w:sz w:val="28"/>
          <w:szCs w:val="28"/>
          <w:lang w:eastAsia="ru-RU"/>
        </w:rPr>
        <w:t xml:space="preserve">%. </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Рост ввода жилья в 1</w:t>
      </w:r>
      <w:r w:rsidR="00CD51EA" w:rsidRPr="00480710">
        <w:rPr>
          <w:rFonts w:ascii="PT Astra Serif" w:eastAsia="Times New Roman" w:hAnsi="PT Astra Serif" w:cs="Times New Roman"/>
          <w:noProof/>
          <w:sz w:val="28"/>
          <w:szCs w:val="28"/>
          <w:lang w:eastAsia="ru-RU"/>
        </w:rPr>
        <w:t>-м</w:t>
      </w:r>
      <w:r w:rsidRPr="00480710">
        <w:rPr>
          <w:rFonts w:ascii="PT Astra Serif" w:eastAsia="Times New Roman" w:hAnsi="PT Astra Serif" w:cs="Times New Roman"/>
          <w:noProof/>
          <w:sz w:val="28"/>
          <w:szCs w:val="28"/>
          <w:lang w:eastAsia="ru-RU"/>
        </w:rPr>
        <w:t xml:space="preserve"> полугодии текщуго года обеспеч</w:t>
      </w:r>
      <w:r w:rsidR="00CD51EA" w:rsidRPr="00480710">
        <w:rPr>
          <w:rFonts w:ascii="PT Astra Serif" w:eastAsia="Times New Roman" w:hAnsi="PT Astra Serif" w:cs="Times New Roman"/>
          <w:noProof/>
          <w:sz w:val="28"/>
          <w:szCs w:val="28"/>
          <w:lang w:eastAsia="ru-RU"/>
        </w:rPr>
        <w:t>е</w:t>
      </w:r>
      <w:r w:rsidRPr="00480710">
        <w:rPr>
          <w:rFonts w:ascii="PT Astra Serif" w:eastAsia="Times New Roman" w:hAnsi="PT Astra Serif" w:cs="Times New Roman"/>
          <w:noProof/>
          <w:sz w:val="28"/>
          <w:szCs w:val="28"/>
          <w:lang w:eastAsia="ru-RU"/>
        </w:rPr>
        <w:t xml:space="preserve">н увеличением ввода </w:t>
      </w:r>
      <w:r w:rsidR="00C3017E" w:rsidRPr="00480710">
        <w:rPr>
          <w:rFonts w:ascii="PT Astra Serif" w:eastAsia="Times New Roman" w:hAnsi="PT Astra Serif" w:cs="Times New Roman"/>
          <w:noProof/>
          <w:sz w:val="28"/>
          <w:szCs w:val="28"/>
          <w:lang w:eastAsia="ru-RU"/>
        </w:rPr>
        <w:t>индивидуальных</w:t>
      </w:r>
      <w:r w:rsidRPr="00480710">
        <w:rPr>
          <w:rFonts w:ascii="PT Astra Serif" w:eastAsia="Times New Roman" w:hAnsi="PT Astra Serif" w:cs="Times New Roman"/>
          <w:noProof/>
          <w:sz w:val="28"/>
          <w:szCs w:val="28"/>
          <w:lang w:eastAsia="ru-RU"/>
        </w:rPr>
        <w:t xml:space="preserve"> жилых домов (</w:t>
      </w:r>
      <w:r w:rsidR="00C3017E" w:rsidRPr="00480710">
        <w:rPr>
          <w:rFonts w:ascii="PT Astra Serif" w:eastAsia="Times New Roman" w:hAnsi="PT Astra Serif" w:cs="Times New Roman"/>
          <w:noProof/>
          <w:sz w:val="28"/>
          <w:szCs w:val="28"/>
          <w:lang w:eastAsia="ru-RU"/>
        </w:rPr>
        <w:t>124,5</w:t>
      </w:r>
      <w:r w:rsidRPr="00480710">
        <w:rPr>
          <w:rFonts w:ascii="PT Astra Serif" w:eastAsia="Times New Roman" w:hAnsi="PT Astra Serif" w:cs="Times New Roman"/>
          <w:noProof/>
          <w:sz w:val="28"/>
          <w:szCs w:val="28"/>
          <w:lang w:eastAsia="ru-RU"/>
        </w:rPr>
        <w:t xml:space="preserve"> тыс. кв.м, в 20</w:t>
      </w:r>
      <w:r w:rsidR="00C3017E" w:rsidRPr="00480710">
        <w:rPr>
          <w:rFonts w:ascii="PT Astra Serif" w:eastAsia="Times New Roman" w:hAnsi="PT Astra Serif" w:cs="Times New Roman"/>
          <w:noProof/>
          <w:sz w:val="28"/>
          <w:szCs w:val="28"/>
          <w:lang w:eastAsia="ru-RU"/>
        </w:rPr>
        <w:t>20</w:t>
      </w:r>
      <w:r w:rsidR="00CD51EA" w:rsidRPr="00480710">
        <w:rPr>
          <w:rFonts w:ascii="PT Astra Serif" w:eastAsia="Times New Roman" w:hAnsi="PT Astra Serif" w:cs="Times New Roman"/>
          <w:noProof/>
          <w:sz w:val="28"/>
          <w:szCs w:val="28"/>
          <w:lang w:eastAsia="ru-RU"/>
        </w:rPr>
        <w:t xml:space="preserve"> году –</w:t>
      </w:r>
      <w:r w:rsidRPr="00480710">
        <w:rPr>
          <w:rFonts w:ascii="PT Astra Serif" w:eastAsia="Times New Roman" w:hAnsi="PT Astra Serif" w:cs="Times New Roman"/>
          <w:noProof/>
          <w:sz w:val="28"/>
          <w:szCs w:val="28"/>
          <w:lang w:eastAsia="ru-RU"/>
        </w:rPr>
        <w:t xml:space="preserve"> </w:t>
      </w:r>
      <w:r w:rsidR="00C3017E" w:rsidRPr="00480710">
        <w:rPr>
          <w:rFonts w:ascii="PT Astra Serif" w:eastAsia="Times New Roman" w:hAnsi="PT Astra Serif" w:cs="Times New Roman"/>
          <w:noProof/>
          <w:sz w:val="28"/>
          <w:szCs w:val="28"/>
          <w:lang w:eastAsia="ru-RU"/>
        </w:rPr>
        <w:t>67</w:t>
      </w:r>
      <w:r w:rsidRPr="00480710">
        <w:rPr>
          <w:rFonts w:ascii="PT Astra Serif" w:eastAsia="Times New Roman" w:hAnsi="PT Astra Serif" w:cs="Times New Roman"/>
          <w:noProof/>
          <w:sz w:val="28"/>
          <w:szCs w:val="28"/>
          <w:lang w:eastAsia="ru-RU"/>
        </w:rPr>
        <w:t>,</w:t>
      </w:r>
      <w:r w:rsidR="00C3017E" w:rsidRPr="00480710">
        <w:rPr>
          <w:rFonts w:ascii="PT Astra Serif" w:eastAsia="Times New Roman" w:hAnsi="PT Astra Serif" w:cs="Times New Roman"/>
          <w:noProof/>
          <w:sz w:val="28"/>
          <w:szCs w:val="28"/>
          <w:lang w:eastAsia="ru-RU"/>
        </w:rPr>
        <w:t>6</w:t>
      </w:r>
      <w:r w:rsidRPr="00480710">
        <w:rPr>
          <w:rFonts w:ascii="PT Astra Serif" w:eastAsia="Times New Roman" w:hAnsi="PT Astra Serif" w:cs="Times New Roman"/>
          <w:noProof/>
          <w:sz w:val="28"/>
          <w:szCs w:val="28"/>
          <w:lang w:eastAsia="ru-RU"/>
        </w:rPr>
        <w:t xml:space="preserve"> тыс. кв.м).</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До конца 2021 года планируется сдать многоквартирные дома в микрорайо</w:t>
      </w:r>
      <w:r w:rsidR="00C3017E" w:rsidRPr="00480710">
        <w:rPr>
          <w:rFonts w:ascii="PT Astra Serif" w:eastAsia="Times New Roman" w:hAnsi="PT Astra Serif" w:cs="Times New Roman"/>
          <w:noProof/>
          <w:sz w:val="28"/>
          <w:szCs w:val="28"/>
          <w:lang w:eastAsia="ru-RU"/>
        </w:rPr>
        <w:t xml:space="preserve">нах Радонежский, Южные Ворота, </w:t>
      </w:r>
      <w:r w:rsidRPr="00480710">
        <w:rPr>
          <w:rFonts w:ascii="PT Astra Serif" w:eastAsia="Times New Roman" w:hAnsi="PT Astra Serif" w:cs="Times New Roman"/>
          <w:noProof/>
          <w:sz w:val="28"/>
          <w:szCs w:val="28"/>
          <w:lang w:eastAsia="ru-RU"/>
        </w:rPr>
        <w:t>Северный Парк</w:t>
      </w:r>
      <w:r w:rsidR="00C3017E" w:rsidRPr="00480710">
        <w:rPr>
          <w:rFonts w:ascii="PT Astra Serif" w:eastAsia="Times New Roman" w:hAnsi="PT Astra Serif" w:cs="Times New Roman"/>
          <w:noProof/>
          <w:sz w:val="28"/>
          <w:szCs w:val="28"/>
          <w:lang w:eastAsia="ru-RU"/>
        </w:rPr>
        <w:t>, Михайловский парк и жилой квартал с голландским акцентом «На Комсомольском»</w:t>
      </w:r>
      <w:r w:rsidRPr="00480710">
        <w:rPr>
          <w:rFonts w:ascii="PT Astra Serif" w:eastAsia="Times New Roman" w:hAnsi="PT Astra Serif" w:cs="Times New Roman"/>
          <w:noProof/>
          <w:sz w:val="28"/>
          <w:szCs w:val="28"/>
          <w:lang w:eastAsia="ru-RU"/>
        </w:rPr>
        <w:t xml:space="preserve">. Это позволит превысить показатель по вводу жилья за 2020 год. </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Всего, по оценке, в 2021 году будет введено </w:t>
      </w:r>
      <w:r w:rsidR="00C3017E" w:rsidRPr="00480710">
        <w:rPr>
          <w:rFonts w:ascii="PT Astra Serif" w:eastAsia="Times New Roman" w:hAnsi="PT Astra Serif" w:cs="Times New Roman"/>
          <w:noProof/>
          <w:sz w:val="28"/>
          <w:szCs w:val="28"/>
          <w:lang w:eastAsia="ru-RU"/>
        </w:rPr>
        <w:t>474,0</w:t>
      </w:r>
      <w:r w:rsidRPr="00480710">
        <w:rPr>
          <w:rFonts w:ascii="PT Astra Serif" w:eastAsia="Times New Roman" w:hAnsi="PT Astra Serif" w:cs="Times New Roman"/>
          <w:noProof/>
          <w:sz w:val="28"/>
          <w:szCs w:val="28"/>
          <w:lang w:eastAsia="ru-RU"/>
        </w:rPr>
        <w:t xml:space="preserve"> тыс. кв. м жилья (рост к 20</w:t>
      </w:r>
      <w:r w:rsidR="00C3017E" w:rsidRPr="00480710">
        <w:rPr>
          <w:rFonts w:ascii="PT Astra Serif" w:eastAsia="Times New Roman" w:hAnsi="PT Astra Serif" w:cs="Times New Roman"/>
          <w:noProof/>
          <w:sz w:val="28"/>
          <w:szCs w:val="28"/>
          <w:lang w:eastAsia="ru-RU"/>
        </w:rPr>
        <w:t>20</w:t>
      </w:r>
      <w:r w:rsidRPr="00480710">
        <w:rPr>
          <w:rFonts w:ascii="PT Astra Serif" w:eastAsia="Times New Roman" w:hAnsi="PT Astra Serif" w:cs="Times New Roman"/>
          <w:noProof/>
          <w:sz w:val="28"/>
          <w:szCs w:val="28"/>
          <w:lang w:eastAsia="ru-RU"/>
        </w:rPr>
        <w:t xml:space="preserve"> году </w:t>
      </w:r>
      <w:r w:rsidR="00C3017E"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w:t>
      </w:r>
      <w:r w:rsidR="00C3017E" w:rsidRPr="00480710">
        <w:rPr>
          <w:rFonts w:ascii="PT Astra Serif" w:eastAsia="Times New Roman" w:hAnsi="PT Astra Serif" w:cs="Times New Roman"/>
          <w:noProof/>
          <w:sz w:val="28"/>
          <w:szCs w:val="28"/>
          <w:lang w:eastAsia="ru-RU"/>
        </w:rPr>
        <w:t>104,9</w:t>
      </w:r>
      <w:r w:rsidRPr="00480710">
        <w:rPr>
          <w:rFonts w:ascii="PT Astra Serif" w:eastAsia="Times New Roman" w:hAnsi="PT Astra Serif" w:cs="Times New Roman"/>
          <w:noProof/>
          <w:sz w:val="28"/>
          <w:szCs w:val="28"/>
          <w:lang w:eastAsia="ru-RU"/>
        </w:rPr>
        <w:t>%), за счет реализации регионального проекта «Жилье» на территории Томской области, а также оказываемой государственной поддержки, программ комплексного развития территорий города Томска и Томской области.</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Положительным фактором, оказывающим влияние на рост жилищного строительства, является досту</w:t>
      </w:r>
      <w:r w:rsidR="00E14753" w:rsidRPr="00480710">
        <w:rPr>
          <w:rFonts w:ascii="PT Astra Serif" w:eastAsia="Times New Roman" w:hAnsi="PT Astra Serif" w:cs="Times New Roman"/>
          <w:noProof/>
          <w:sz w:val="28"/>
          <w:szCs w:val="28"/>
          <w:lang w:eastAsia="ru-RU"/>
        </w:rPr>
        <w:t>пность ипотечного кредитования.</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2021 году на федеральном уров</w:t>
      </w:r>
      <w:r w:rsidR="003F7C6B">
        <w:rPr>
          <w:rFonts w:ascii="PT Astra Serif" w:eastAsia="Times New Roman" w:hAnsi="PT Astra Serif" w:cs="Times New Roman"/>
          <w:noProof/>
          <w:sz w:val="28"/>
          <w:szCs w:val="28"/>
          <w:lang w:eastAsia="ru-RU"/>
        </w:rPr>
        <w:t>не реализуе</w:t>
      </w:r>
      <w:r w:rsidRPr="00480710">
        <w:rPr>
          <w:rFonts w:ascii="PT Astra Serif" w:eastAsia="Times New Roman" w:hAnsi="PT Astra Serif" w:cs="Times New Roman"/>
          <w:noProof/>
          <w:sz w:val="28"/>
          <w:szCs w:val="28"/>
          <w:lang w:eastAsia="ru-RU"/>
        </w:rPr>
        <w:t xml:space="preserve">тся программа льготной ипотеки со ставкой до 6,5% (повышение с </w:t>
      </w:r>
      <w:r w:rsidR="00BD38B0" w:rsidRPr="00480710">
        <w:rPr>
          <w:rFonts w:ascii="PT Astra Serif" w:eastAsia="Times New Roman" w:hAnsi="PT Astra Serif" w:cs="Times New Roman"/>
          <w:noProof/>
          <w:sz w:val="28"/>
          <w:szCs w:val="28"/>
          <w:lang w:eastAsia="ru-RU"/>
        </w:rPr>
        <w:t>02</w:t>
      </w:r>
      <w:r w:rsidRPr="00480710">
        <w:rPr>
          <w:rFonts w:ascii="PT Astra Serif" w:eastAsia="Times New Roman" w:hAnsi="PT Astra Serif" w:cs="Times New Roman"/>
          <w:noProof/>
          <w:sz w:val="28"/>
          <w:szCs w:val="28"/>
          <w:lang w:eastAsia="ru-RU"/>
        </w:rPr>
        <w:t>.07.2021 до 7,0%). Программа льготной ипотеки на приобретение жилья в новостройках реализована по поручению Президента Российской Федерации (</w:t>
      </w:r>
      <w:r w:rsidR="008A111E" w:rsidRPr="00480710">
        <w:rPr>
          <w:rFonts w:ascii="PT Astra Serif" w:eastAsia="Times New Roman" w:hAnsi="PT Astra Serif" w:cs="Times New Roman"/>
          <w:noProof/>
          <w:sz w:val="28"/>
          <w:szCs w:val="28"/>
          <w:lang w:eastAsia="ru-RU"/>
        </w:rPr>
        <w:t xml:space="preserve">«Перечень поручений по итогам совещания по вопросам развития строительной отрасли» </w:t>
      </w:r>
      <w:r w:rsidRPr="00480710">
        <w:rPr>
          <w:rFonts w:ascii="PT Astra Serif" w:eastAsia="Times New Roman" w:hAnsi="PT Astra Serif" w:cs="Times New Roman"/>
          <w:noProof/>
          <w:sz w:val="28"/>
          <w:szCs w:val="28"/>
          <w:lang w:eastAsia="ru-RU"/>
        </w:rPr>
        <w:t>№ Пр-699 от 22.04.2020</w:t>
      </w:r>
      <w:r w:rsidR="008A111E" w:rsidRPr="00480710">
        <w:rPr>
          <w:rFonts w:ascii="PT Astra Serif" w:eastAsia="Times New Roman" w:hAnsi="PT Astra Serif" w:cs="Times New Roman"/>
          <w:noProof/>
          <w:sz w:val="28"/>
          <w:szCs w:val="28"/>
          <w:lang w:eastAsia="ru-RU"/>
        </w:rPr>
        <w:t>, утвержденный Президентом Российской Федерации</w:t>
      </w:r>
      <w:r w:rsidRPr="00480710">
        <w:rPr>
          <w:rFonts w:ascii="PT Astra Serif" w:eastAsia="Times New Roman" w:hAnsi="PT Astra Serif" w:cs="Times New Roman"/>
          <w:noProof/>
          <w:sz w:val="28"/>
          <w:szCs w:val="28"/>
          <w:lang w:eastAsia="ru-RU"/>
        </w:rPr>
        <w:t>). Условия программы утверждены постановлением Правительства</w:t>
      </w:r>
      <w:r w:rsidR="008A111E" w:rsidRPr="00480710">
        <w:rPr>
          <w:rFonts w:ascii="PT Astra Serif" w:eastAsia="Times New Roman" w:hAnsi="PT Astra Serif" w:cs="Times New Roman"/>
          <w:noProof/>
          <w:sz w:val="28"/>
          <w:szCs w:val="28"/>
          <w:lang w:eastAsia="ru-RU"/>
        </w:rPr>
        <w:t xml:space="preserve"> Российской Федерации</w:t>
      </w:r>
      <w:r w:rsidRPr="00480710">
        <w:rPr>
          <w:rFonts w:ascii="PT Astra Serif" w:eastAsia="Times New Roman" w:hAnsi="PT Astra Serif" w:cs="Times New Roman"/>
          <w:noProof/>
          <w:sz w:val="28"/>
          <w:szCs w:val="28"/>
          <w:lang w:eastAsia="ru-RU"/>
        </w:rPr>
        <w:t xml:space="preserve"> от 23.04.2020</w:t>
      </w:r>
      <w:r w:rsidR="008A111E" w:rsidRPr="00480710">
        <w:rPr>
          <w:rFonts w:ascii="PT Astra Serif" w:eastAsia="Times New Roman" w:hAnsi="PT Astra Serif" w:cs="Times New Roman"/>
          <w:noProof/>
          <w:sz w:val="28"/>
          <w:szCs w:val="28"/>
          <w:lang w:eastAsia="ru-RU"/>
        </w:rPr>
        <w:t xml:space="preserve"> № 566 «Об утверждении Правил возмещения кредитным и иным организациям недополученных доходов по жилищным (ипотечным) кредитам (займам), выданным гражданам Российской Федерации в 2020 </w:t>
      </w:r>
      <w:r w:rsidR="00CD51EA" w:rsidRPr="00480710">
        <w:rPr>
          <w:rFonts w:ascii="PT Astra Serif" w:eastAsia="Times New Roman" w:hAnsi="PT Astra Serif" w:cs="Times New Roman"/>
          <w:noProof/>
          <w:sz w:val="28"/>
          <w:szCs w:val="28"/>
          <w:lang w:eastAsia="ru-RU"/>
        </w:rPr>
        <w:t>–</w:t>
      </w:r>
      <w:r w:rsidR="008A111E" w:rsidRPr="00480710">
        <w:rPr>
          <w:rFonts w:ascii="PT Astra Serif" w:eastAsia="Times New Roman" w:hAnsi="PT Astra Serif" w:cs="Times New Roman"/>
          <w:noProof/>
          <w:sz w:val="28"/>
          <w:szCs w:val="28"/>
          <w:lang w:eastAsia="ru-RU"/>
        </w:rPr>
        <w:t xml:space="preserve"> 2022 годах»</w:t>
      </w:r>
      <w:r w:rsidRPr="00480710">
        <w:rPr>
          <w:rFonts w:ascii="PT Astra Serif" w:eastAsia="Times New Roman" w:hAnsi="PT Astra Serif" w:cs="Times New Roman"/>
          <w:noProof/>
          <w:sz w:val="28"/>
          <w:szCs w:val="28"/>
          <w:lang w:eastAsia="ru-RU"/>
        </w:rPr>
        <w:t xml:space="preserve"> </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субсидии предоставляются по всем ипотечным кредитам (займам)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 xml:space="preserve">на приобретение квартир в новостройках с 17.04.2020 по 01.07.2022.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За 1</w:t>
      </w:r>
      <w:r w:rsidR="00CD51EA" w:rsidRPr="00480710">
        <w:rPr>
          <w:rFonts w:ascii="PT Astra Serif" w:eastAsia="Times New Roman" w:hAnsi="PT Astra Serif" w:cs="Times New Roman"/>
          <w:noProof/>
          <w:sz w:val="28"/>
          <w:szCs w:val="28"/>
          <w:lang w:eastAsia="ru-RU"/>
        </w:rPr>
        <w:t>-е</w:t>
      </w:r>
      <w:r w:rsidRPr="00480710">
        <w:rPr>
          <w:rFonts w:ascii="PT Astra Serif" w:eastAsia="Times New Roman" w:hAnsi="PT Astra Serif" w:cs="Times New Roman"/>
          <w:noProof/>
          <w:sz w:val="28"/>
          <w:szCs w:val="28"/>
          <w:lang w:eastAsia="ru-RU"/>
        </w:rPr>
        <w:t xml:space="preserve"> полугодие количество поданных заявок составило </w:t>
      </w:r>
      <w:r w:rsidR="00E14753" w:rsidRPr="00480710">
        <w:rPr>
          <w:rFonts w:ascii="PT Astra Serif" w:eastAsia="Times New Roman" w:hAnsi="PT Astra Serif" w:cs="Times New Roman"/>
          <w:noProof/>
          <w:sz w:val="28"/>
          <w:szCs w:val="28"/>
          <w:lang w:eastAsia="ru-RU"/>
        </w:rPr>
        <w:t>3 </w:t>
      </w:r>
      <w:r w:rsidR="00BD38B0" w:rsidRPr="00480710">
        <w:rPr>
          <w:rFonts w:ascii="PT Astra Serif" w:eastAsia="Times New Roman" w:hAnsi="PT Astra Serif" w:cs="Times New Roman"/>
          <w:noProof/>
          <w:sz w:val="28"/>
          <w:szCs w:val="28"/>
          <w:lang w:eastAsia="ru-RU"/>
        </w:rPr>
        <w:t>129</w:t>
      </w:r>
      <w:r w:rsidRPr="00480710">
        <w:rPr>
          <w:rFonts w:ascii="PT Astra Serif" w:eastAsia="Times New Roman" w:hAnsi="PT Astra Serif" w:cs="Times New Roman"/>
          <w:noProof/>
          <w:sz w:val="28"/>
          <w:szCs w:val="28"/>
          <w:lang w:eastAsia="ru-RU"/>
        </w:rPr>
        <w:t xml:space="preserve"> единиц, количество одобренных заявок 169, выдано ипотечных кредитов по </w:t>
      </w:r>
      <w:r w:rsidR="00BD38B0" w:rsidRPr="00480710">
        <w:rPr>
          <w:rFonts w:ascii="PT Astra Serif" w:eastAsia="Times New Roman" w:hAnsi="PT Astra Serif" w:cs="Times New Roman"/>
          <w:noProof/>
          <w:sz w:val="28"/>
          <w:szCs w:val="28"/>
          <w:lang w:eastAsia="ru-RU"/>
        </w:rPr>
        <w:t>1</w:t>
      </w:r>
      <w:r w:rsidR="00E14753" w:rsidRPr="00480710">
        <w:rPr>
          <w:rFonts w:ascii="PT Astra Serif" w:eastAsia="Times New Roman" w:hAnsi="PT Astra Serif" w:cs="Times New Roman"/>
          <w:noProof/>
          <w:sz w:val="28"/>
          <w:szCs w:val="28"/>
          <w:lang w:eastAsia="ru-RU"/>
        </w:rPr>
        <w:t> </w:t>
      </w:r>
      <w:r w:rsidR="00BD38B0" w:rsidRPr="00480710">
        <w:rPr>
          <w:rFonts w:ascii="PT Astra Serif" w:eastAsia="Times New Roman" w:hAnsi="PT Astra Serif" w:cs="Times New Roman"/>
          <w:noProof/>
          <w:sz w:val="28"/>
          <w:szCs w:val="28"/>
          <w:lang w:eastAsia="ru-RU"/>
        </w:rPr>
        <w:t>992</w:t>
      </w:r>
      <w:r w:rsidRPr="00480710">
        <w:rPr>
          <w:rFonts w:ascii="PT Astra Serif" w:eastAsia="Times New Roman" w:hAnsi="PT Astra Serif" w:cs="Times New Roman"/>
          <w:noProof/>
          <w:sz w:val="28"/>
          <w:szCs w:val="28"/>
          <w:lang w:eastAsia="ru-RU"/>
        </w:rPr>
        <w:t xml:space="preserve"> заявлениям на сумму </w:t>
      </w:r>
      <w:r w:rsidR="00886A1D" w:rsidRPr="00480710">
        <w:rPr>
          <w:rFonts w:ascii="PT Astra Serif" w:eastAsia="Times New Roman" w:hAnsi="PT Astra Serif" w:cs="Times New Roman"/>
          <w:noProof/>
          <w:sz w:val="28"/>
          <w:szCs w:val="28"/>
          <w:lang w:eastAsia="ru-RU"/>
        </w:rPr>
        <w:t>2 </w:t>
      </w:r>
      <w:r w:rsidR="00BD38B0" w:rsidRPr="00480710">
        <w:rPr>
          <w:rFonts w:ascii="PT Astra Serif" w:eastAsia="Times New Roman" w:hAnsi="PT Astra Serif" w:cs="Times New Roman"/>
          <w:noProof/>
          <w:sz w:val="28"/>
          <w:szCs w:val="28"/>
          <w:lang w:eastAsia="ru-RU"/>
        </w:rPr>
        <w:t>448</w:t>
      </w:r>
      <w:r w:rsidRPr="00480710">
        <w:rPr>
          <w:rFonts w:ascii="PT Astra Serif" w:eastAsia="Times New Roman" w:hAnsi="PT Astra Serif" w:cs="Times New Roman"/>
          <w:noProof/>
          <w:sz w:val="28"/>
          <w:szCs w:val="28"/>
          <w:lang w:eastAsia="ru-RU"/>
        </w:rPr>
        <w:t>,</w:t>
      </w:r>
      <w:r w:rsidR="00BD38B0" w:rsidRPr="00480710">
        <w:rPr>
          <w:rFonts w:ascii="PT Astra Serif" w:eastAsia="Times New Roman" w:hAnsi="PT Astra Serif" w:cs="Times New Roman"/>
          <w:noProof/>
          <w:sz w:val="28"/>
          <w:szCs w:val="28"/>
          <w:lang w:eastAsia="ru-RU"/>
        </w:rPr>
        <w:t>5</w:t>
      </w:r>
      <w:r w:rsidR="00886A1D" w:rsidRPr="00480710">
        <w:rPr>
          <w:rFonts w:ascii="PT Astra Serif" w:eastAsia="Times New Roman" w:hAnsi="PT Astra Serif" w:cs="Times New Roman"/>
          <w:noProof/>
          <w:sz w:val="28"/>
          <w:szCs w:val="28"/>
          <w:lang w:eastAsia="ru-RU"/>
        </w:rPr>
        <w:t> </w:t>
      </w:r>
      <w:r w:rsidRPr="00480710">
        <w:rPr>
          <w:rFonts w:ascii="PT Astra Serif" w:eastAsia="Times New Roman" w:hAnsi="PT Astra Serif" w:cs="Times New Roman"/>
          <w:noProof/>
          <w:sz w:val="28"/>
          <w:szCs w:val="28"/>
          <w:lang w:eastAsia="ru-RU"/>
        </w:rPr>
        <w:t>млн.</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руб</w:t>
      </w:r>
      <w:r w:rsidR="00886A1D" w:rsidRPr="00480710">
        <w:rPr>
          <w:rFonts w:ascii="PT Astra Serif" w:eastAsia="Times New Roman" w:hAnsi="PT Astra Serif" w:cs="Times New Roman"/>
          <w:noProof/>
          <w:sz w:val="28"/>
          <w:szCs w:val="28"/>
          <w:lang w:eastAsia="ru-RU"/>
        </w:rPr>
        <w:t>лей</w:t>
      </w:r>
      <w:r w:rsidRPr="00480710">
        <w:rPr>
          <w:rFonts w:ascii="PT Astra Serif" w:eastAsia="Times New Roman" w:hAnsi="PT Astra Serif" w:cs="Times New Roman"/>
          <w:noProof/>
          <w:sz w:val="28"/>
          <w:szCs w:val="28"/>
          <w:lang w:eastAsia="ru-RU"/>
        </w:rPr>
        <w:t>.</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рамках программы комплексного развития сельских террито</w:t>
      </w:r>
      <w:r w:rsidR="003F7C6B">
        <w:rPr>
          <w:rFonts w:ascii="PT Astra Serif" w:eastAsia="Times New Roman" w:hAnsi="PT Astra Serif" w:cs="Times New Roman"/>
          <w:noProof/>
          <w:sz w:val="28"/>
          <w:szCs w:val="28"/>
          <w:lang w:eastAsia="ru-RU"/>
        </w:rPr>
        <w:t>рий, реализуемой Минсельхозом России</w:t>
      </w:r>
      <w:r w:rsidRPr="00480710">
        <w:rPr>
          <w:rFonts w:ascii="PT Astra Serif" w:eastAsia="Times New Roman" w:hAnsi="PT Astra Serif" w:cs="Times New Roman"/>
          <w:noProof/>
          <w:sz w:val="28"/>
          <w:szCs w:val="28"/>
          <w:lang w:eastAsia="ru-RU"/>
        </w:rPr>
        <w:t>, с марта текущего года на территории Томской области реализуется программа «Сельская ипотека» по ставке до 3%, в рамках которой можно приобрести отдельно стоящие дома на земле, квартиры в многоквартирных домах (как новое жилье, так и вторичное). Кроме того, по этой программе можно пос</w:t>
      </w:r>
      <w:r w:rsidR="003F7C6B">
        <w:rPr>
          <w:rFonts w:ascii="PT Astra Serif" w:eastAsia="Times New Roman" w:hAnsi="PT Astra Serif" w:cs="Times New Roman"/>
          <w:noProof/>
          <w:sz w:val="28"/>
          <w:szCs w:val="28"/>
          <w:lang w:eastAsia="ru-RU"/>
        </w:rPr>
        <w:t>троить дом в сельской местности</w:t>
      </w:r>
      <w:r w:rsidRPr="00480710">
        <w:rPr>
          <w:rFonts w:ascii="PT Astra Serif" w:eastAsia="Times New Roman" w:hAnsi="PT Astra Serif" w:cs="Times New Roman"/>
          <w:noProof/>
          <w:sz w:val="28"/>
          <w:szCs w:val="28"/>
          <w:lang w:eastAsia="ru-RU"/>
        </w:rPr>
        <w:t xml:space="preserve"> силами подрядной организации. По состоянию на 01.07.2021 одобрен</w:t>
      </w:r>
      <w:r w:rsidR="00CD51EA" w:rsidRPr="00480710">
        <w:rPr>
          <w:rFonts w:ascii="PT Astra Serif" w:eastAsia="Times New Roman" w:hAnsi="PT Astra Serif" w:cs="Times New Roman"/>
          <w:noProof/>
          <w:sz w:val="28"/>
          <w:szCs w:val="28"/>
          <w:lang w:eastAsia="ru-RU"/>
        </w:rPr>
        <w:t>о</w:t>
      </w:r>
      <w:r w:rsidRPr="00480710">
        <w:rPr>
          <w:rFonts w:ascii="PT Astra Serif" w:eastAsia="Times New Roman" w:hAnsi="PT Astra Serif" w:cs="Times New Roman"/>
          <w:noProof/>
          <w:sz w:val="28"/>
          <w:szCs w:val="28"/>
          <w:lang w:eastAsia="ru-RU"/>
        </w:rPr>
        <w:t xml:space="preserve"> </w:t>
      </w:r>
      <w:r w:rsidR="00BD38B0" w:rsidRPr="00480710">
        <w:rPr>
          <w:rFonts w:ascii="PT Astra Serif" w:eastAsia="Times New Roman" w:hAnsi="PT Astra Serif" w:cs="Times New Roman"/>
          <w:noProof/>
          <w:sz w:val="28"/>
          <w:szCs w:val="28"/>
          <w:lang w:eastAsia="ru-RU"/>
        </w:rPr>
        <w:t>340</w:t>
      </w:r>
      <w:r w:rsidRPr="00480710">
        <w:rPr>
          <w:rFonts w:ascii="PT Astra Serif" w:eastAsia="Times New Roman" w:hAnsi="PT Astra Serif" w:cs="Times New Roman"/>
          <w:noProof/>
          <w:sz w:val="28"/>
          <w:szCs w:val="28"/>
          <w:lang w:eastAsia="ru-RU"/>
        </w:rPr>
        <w:t xml:space="preserve"> заяв</w:t>
      </w:r>
      <w:r w:rsidR="00BD38B0" w:rsidRPr="00480710">
        <w:rPr>
          <w:rFonts w:ascii="PT Astra Serif" w:eastAsia="Times New Roman" w:hAnsi="PT Astra Serif" w:cs="Times New Roman"/>
          <w:noProof/>
          <w:sz w:val="28"/>
          <w:szCs w:val="28"/>
          <w:lang w:eastAsia="ru-RU"/>
        </w:rPr>
        <w:t>ок</w:t>
      </w:r>
      <w:r w:rsidRPr="00480710">
        <w:rPr>
          <w:rFonts w:ascii="PT Astra Serif" w:eastAsia="Times New Roman" w:hAnsi="PT Astra Serif" w:cs="Times New Roman"/>
          <w:noProof/>
          <w:sz w:val="28"/>
          <w:szCs w:val="28"/>
          <w:lang w:eastAsia="ru-RU"/>
        </w:rPr>
        <w:t xml:space="preserve">, по которым ведется поиск объектов недвижимости. Выдано кредитов </w:t>
      </w:r>
      <w:r w:rsidR="00BD38B0" w:rsidRPr="00480710">
        <w:rPr>
          <w:rFonts w:ascii="PT Astra Serif" w:eastAsia="Times New Roman" w:hAnsi="PT Astra Serif" w:cs="Times New Roman"/>
          <w:noProof/>
          <w:sz w:val="28"/>
          <w:szCs w:val="28"/>
          <w:lang w:eastAsia="ru-RU"/>
        </w:rPr>
        <w:t>232</w:t>
      </w:r>
      <w:r w:rsidRPr="00480710">
        <w:rPr>
          <w:rFonts w:ascii="PT Astra Serif" w:eastAsia="Times New Roman" w:hAnsi="PT Astra Serif" w:cs="Times New Roman"/>
          <w:noProof/>
          <w:sz w:val="28"/>
          <w:szCs w:val="28"/>
          <w:lang w:eastAsia="ru-RU"/>
        </w:rPr>
        <w:t xml:space="preserve"> заемщикам на сумму </w:t>
      </w:r>
      <w:r w:rsidR="00BD38B0" w:rsidRPr="00480710">
        <w:rPr>
          <w:rFonts w:ascii="PT Astra Serif" w:eastAsia="Times New Roman" w:hAnsi="PT Astra Serif" w:cs="Times New Roman"/>
          <w:noProof/>
          <w:sz w:val="28"/>
          <w:szCs w:val="28"/>
          <w:lang w:eastAsia="ru-RU"/>
        </w:rPr>
        <w:t>412</w:t>
      </w:r>
      <w:r w:rsidRPr="00480710">
        <w:rPr>
          <w:rFonts w:ascii="PT Astra Serif" w:eastAsia="Times New Roman" w:hAnsi="PT Astra Serif" w:cs="Times New Roman"/>
          <w:noProof/>
          <w:sz w:val="28"/>
          <w:szCs w:val="28"/>
          <w:lang w:eastAsia="ru-RU"/>
        </w:rPr>
        <w:t>,</w:t>
      </w:r>
      <w:r w:rsidR="00BD38B0" w:rsidRPr="00480710">
        <w:rPr>
          <w:rFonts w:ascii="PT Astra Serif" w:eastAsia="Times New Roman" w:hAnsi="PT Astra Serif" w:cs="Times New Roman"/>
          <w:noProof/>
          <w:sz w:val="28"/>
          <w:szCs w:val="28"/>
          <w:lang w:eastAsia="ru-RU"/>
        </w:rPr>
        <w:t>4</w:t>
      </w:r>
      <w:r w:rsidRPr="00480710">
        <w:rPr>
          <w:rFonts w:ascii="PT Astra Serif" w:eastAsia="Times New Roman" w:hAnsi="PT Astra Serif" w:cs="Times New Roman"/>
          <w:noProof/>
          <w:sz w:val="28"/>
          <w:szCs w:val="28"/>
          <w:lang w:eastAsia="ru-RU"/>
        </w:rPr>
        <w:t xml:space="preserve"> млн.</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рублей.</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На региональном уровне с 2018 года действует программа «Губернаторская ипотека на территории Томской области», которая предусматривает в</w:t>
      </w:r>
      <w:r w:rsidR="00A64F9C"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 xml:space="preserve">течение 3 лет частичное возмещение процентной ставки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 xml:space="preserve">(до 4%) или компенсацию в размере 25% первоначального взноса по ипотечным жилищным кредитам, взятым на приобретение вновь построенного жилья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 xml:space="preserve">у застройщиков по договорам купли-продажи, для граждан, признанных нуждающимися. В 2020 году участниками проекта стали </w:t>
      </w:r>
      <w:r w:rsidR="000B0FA0" w:rsidRPr="00480710">
        <w:rPr>
          <w:rFonts w:ascii="PT Astra Serif" w:eastAsia="Times New Roman" w:hAnsi="PT Astra Serif" w:cs="Times New Roman"/>
          <w:noProof/>
          <w:sz w:val="28"/>
          <w:szCs w:val="28"/>
          <w:lang w:eastAsia="ru-RU"/>
        </w:rPr>
        <w:t>8 семей</w:t>
      </w:r>
      <w:r w:rsidRPr="00480710">
        <w:rPr>
          <w:rFonts w:ascii="PT Astra Serif" w:eastAsia="Times New Roman" w:hAnsi="PT Astra Serif" w:cs="Times New Roman"/>
          <w:noProof/>
          <w:sz w:val="28"/>
          <w:szCs w:val="28"/>
          <w:lang w:eastAsia="ru-RU"/>
        </w:rPr>
        <w:t xml:space="preserve"> Томской области.</w:t>
      </w:r>
    </w:p>
    <w:p w:rsidR="00CF47AE" w:rsidRPr="00480710" w:rsidRDefault="00CD51EA"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Всего за январь – </w:t>
      </w:r>
      <w:r w:rsidR="008A111E" w:rsidRPr="00480710">
        <w:rPr>
          <w:rFonts w:ascii="PT Astra Serif" w:eastAsia="Times New Roman" w:hAnsi="PT Astra Serif" w:cs="Times New Roman"/>
          <w:noProof/>
          <w:sz w:val="28"/>
          <w:szCs w:val="28"/>
          <w:lang w:eastAsia="ru-RU"/>
        </w:rPr>
        <w:t>июнь 202</w:t>
      </w:r>
      <w:r w:rsidR="00CF47AE" w:rsidRPr="00480710">
        <w:rPr>
          <w:rFonts w:ascii="PT Astra Serif" w:eastAsia="Times New Roman" w:hAnsi="PT Astra Serif" w:cs="Times New Roman"/>
          <w:noProof/>
          <w:sz w:val="28"/>
          <w:szCs w:val="28"/>
          <w:lang w:eastAsia="ru-RU"/>
        </w:rPr>
        <w:t xml:space="preserve">1 года в Томской области выдано </w:t>
      </w:r>
      <w:r w:rsidR="000B0FA0" w:rsidRPr="00480710">
        <w:rPr>
          <w:rFonts w:ascii="PT Astra Serif" w:eastAsia="Times New Roman" w:hAnsi="PT Astra Serif" w:cs="Times New Roman"/>
          <w:noProof/>
          <w:sz w:val="28"/>
          <w:szCs w:val="28"/>
          <w:lang w:eastAsia="ru-RU"/>
        </w:rPr>
        <w:t>6</w:t>
      </w:r>
      <w:r w:rsidR="00886A1D" w:rsidRPr="00480710">
        <w:rPr>
          <w:rFonts w:ascii="PT Astra Serif" w:eastAsia="Times New Roman" w:hAnsi="PT Astra Serif" w:cs="Times New Roman"/>
          <w:noProof/>
          <w:sz w:val="28"/>
          <w:szCs w:val="28"/>
          <w:lang w:eastAsia="ru-RU"/>
        </w:rPr>
        <w:t> </w:t>
      </w:r>
      <w:r w:rsidR="000B0FA0" w:rsidRPr="00480710">
        <w:rPr>
          <w:rFonts w:ascii="PT Astra Serif" w:eastAsia="Times New Roman" w:hAnsi="PT Astra Serif" w:cs="Times New Roman"/>
          <w:noProof/>
          <w:sz w:val="28"/>
          <w:szCs w:val="28"/>
          <w:lang w:eastAsia="ru-RU"/>
        </w:rPr>
        <w:t>646</w:t>
      </w:r>
      <w:r w:rsidR="00886A1D" w:rsidRPr="00480710">
        <w:rPr>
          <w:rFonts w:ascii="PT Astra Serif" w:eastAsia="Times New Roman" w:hAnsi="PT Astra Serif" w:cs="Times New Roman"/>
          <w:noProof/>
          <w:sz w:val="28"/>
          <w:szCs w:val="28"/>
          <w:lang w:eastAsia="ru-RU"/>
        </w:rPr>
        <w:t> </w:t>
      </w:r>
      <w:r w:rsidR="00CF47AE" w:rsidRPr="00480710">
        <w:rPr>
          <w:rFonts w:ascii="PT Astra Serif" w:eastAsia="Times New Roman" w:hAnsi="PT Astra Serif" w:cs="Times New Roman"/>
          <w:noProof/>
          <w:sz w:val="28"/>
          <w:szCs w:val="28"/>
          <w:lang w:eastAsia="ru-RU"/>
        </w:rPr>
        <w:t xml:space="preserve">ипотечных жилищных кредитов, что на </w:t>
      </w:r>
      <w:r w:rsidR="000B0FA0" w:rsidRPr="00480710">
        <w:rPr>
          <w:rFonts w:ascii="PT Astra Serif" w:eastAsia="Times New Roman" w:hAnsi="PT Astra Serif" w:cs="Times New Roman"/>
          <w:noProof/>
          <w:sz w:val="28"/>
          <w:szCs w:val="28"/>
          <w:lang w:eastAsia="ru-RU"/>
        </w:rPr>
        <w:t>34,1</w:t>
      </w:r>
      <w:r w:rsidR="00CF47AE" w:rsidRPr="00480710">
        <w:rPr>
          <w:rFonts w:ascii="PT Astra Serif" w:eastAsia="Times New Roman" w:hAnsi="PT Astra Serif" w:cs="Times New Roman"/>
          <w:noProof/>
          <w:sz w:val="28"/>
          <w:szCs w:val="28"/>
          <w:lang w:eastAsia="ru-RU"/>
        </w:rPr>
        <w:t xml:space="preserve">% больше аналогичного периода прошлого года (в СФО прирост </w:t>
      </w:r>
      <w:r w:rsidR="000B0FA0" w:rsidRPr="00480710">
        <w:rPr>
          <w:rFonts w:ascii="PT Astra Serif" w:eastAsia="Times New Roman" w:hAnsi="PT Astra Serif" w:cs="Times New Roman"/>
          <w:noProof/>
          <w:sz w:val="28"/>
          <w:szCs w:val="28"/>
          <w:lang w:eastAsia="ru-RU"/>
        </w:rPr>
        <w:t>40,4</w:t>
      </w:r>
      <w:r w:rsidR="00CF47AE" w:rsidRPr="00480710">
        <w:rPr>
          <w:rFonts w:ascii="PT Astra Serif" w:eastAsia="Times New Roman" w:hAnsi="PT Astra Serif" w:cs="Times New Roman"/>
          <w:noProof/>
          <w:sz w:val="28"/>
          <w:szCs w:val="28"/>
          <w:lang w:eastAsia="ru-RU"/>
        </w:rPr>
        <w:t xml:space="preserve">%, в РФ </w:t>
      </w:r>
      <w:r w:rsidR="000B0FA0" w:rsidRPr="00480710">
        <w:rPr>
          <w:rFonts w:ascii="PT Astra Serif" w:eastAsia="Times New Roman" w:hAnsi="PT Astra Serif" w:cs="Times New Roman"/>
          <w:noProof/>
          <w:sz w:val="28"/>
          <w:szCs w:val="28"/>
          <w:lang w:eastAsia="ru-RU"/>
        </w:rPr>
        <w:t>–</w:t>
      </w:r>
      <w:r w:rsidR="00CF47AE" w:rsidRPr="00480710">
        <w:rPr>
          <w:rFonts w:ascii="PT Astra Serif" w:eastAsia="Times New Roman" w:hAnsi="PT Astra Serif" w:cs="Times New Roman"/>
          <w:noProof/>
          <w:sz w:val="28"/>
          <w:szCs w:val="28"/>
          <w:lang w:eastAsia="ru-RU"/>
        </w:rPr>
        <w:t xml:space="preserve"> </w:t>
      </w:r>
      <w:r w:rsidR="000B0FA0" w:rsidRPr="00480710">
        <w:rPr>
          <w:rFonts w:ascii="PT Astra Serif" w:eastAsia="Times New Roman" w:hAnsi="PT Astra Serif" w:cs="Times New Roman"/>
          <w:noProof/>
          <w:sz w:val="28"/>
          <w:szCs w:val="28"/>
          <w:lang w:eastAsia="ru-RU"/>
        </w:rPr>
        <w:t>44,1</w:t>
      </w:r>
      <w:r w:rsidR="00CF47AE" w:rsidRPr="00480710">
        <w:rPr>
          <w:rFonts w:ascii="PT Astra Serif" w:eastAsia="Times New Roman" w:hAnsi="PT Astra Serif" w:cs="Times New Roman"/>
          <w:noProof/>
          <w:sz w:val="28"/>
          <w:szCs w:val="28"/>
          <w:lang w:eastAsia="ru-RU"/>
        </w:rPr>
        <w:t xml:space="preserve">%). Средневзвешенная ипотечная ставка в первом полугодии текущего года </w:t>
      </w:r>
      <w:r w:rsidR="00391BB7">
        <w:rPr>
          <w:rFonts w:ascii="PT Astra Serif" w:eastAsia="Times New Roman" w:hAnsi="PT Astra Serif" w:cs="Times New Roman"/>
          <w:noProof/>
          <w:sz w:val="28"/>
          <w:szCs w:val="28"/>
          <w:lang w:eastAsia="ru-RU"/>
        </w:rPr>
        <w:br/>
      </w:r>
      <w:r w:rsidR="00CF47AE" w:rsidRPr="00480710">
        <w:rPr>
          <w:rFonts w:ascii="PT Astra Serif" w:eastAsia="Times New Roman" w:hAnsi="PT Astra Serif" w:cs="Times New Roman"/>
          <w:noProof/>
          <w:sz w:val="28"/>
          <w:szCs w:val="28"/>
          <w:lang w:eastAsia="ru-RU"/>
        </w:rPr>
        <w:t xml:space="preserve">по региону сложилась на уровне </w:t>
      </w:r>
      <w:r w:rsidR="000B0FA0" w:rsidRPr="00480710">
        <w:rPr>
          <w:rFonts w:ascii="PT Astra Serif" w:eastAsia="Times New Roman" w:hAnsi="PT Astra Serif" w:cs="Times New Roman"/>
          <w:noProof/>
          <w:sz w:val="28"/>
          <w:szCs w:val="28"/>
          <w:lang w:eastAsia="ru-RU"/>
        </w:rPr>
        <w:t>7,36</w:t>
      </w:r>
      <w:r w:rsidR="00CF47AE" w:rsidRPr="00480710">
        <w:rPr>
          <w:rFonts w:ascii="PT Astra Serif" w:eastAsia="Times New Roman" w:hAnsi="PT Astra Serif" w:cs="Times New Roman"/>
          <w:noProof/>
          <w:sz w:val="28"/>
          <w:szCs w:val="28"/>
          <w:lang w:eastAsia="ru-RU"/>
        </w:rPr>
        <w:t xml:space="preserve">% (в первом полугодии 2020 года – </w:t>
      </w:r>
      <w:r w:rsidR="000B0FA0" w:rsidRPr="00480710">
        <w:rPr>
          <w:rFonts w:ascii="PT Astra Serif" w:eastAsia="Times New Roman" w:hAnsi="PT Astra Serif" w:cs="Times New Roman"/>
          <w:noProof/>
          <w:sz w:val="28"/>
          <w:szCs w:val="28"/>
          <w:lang w:eastAsia="ru-RU"/>
        </w:rPr>
        <w:t>8,39</w:t>
      </w:r>
      <w:r w:rsidR="00CF47AE" w:rsidRPr="00480710">
        <w:rPr>
          <w:rFonts w:ascii="PT Astra Serif" w:eastAsia="Times New Roman" w:hAnsi="PT Astra Serif" w:cs="Times New Roman"/>
          <w:noProof/>
          <w:sz w:val="28"/>
          <w:szCs w:val="28"/>
          <w:lang w:eastAsia="ru-RU"/>
        </w:rPr>
        <w:t xml:space="preserve">%), в СФО – </w:t>
      </w:r>
      <w:r w:rsidR="000B0FA0" w:rsidRPr="00480710">
        <w:rPr>
          <w:rFonts w:ascii="PT Astra Serif" w:eastAsia="Times New Roman" w:hAnsi="PT Astra Serif" w:cs="Times New Roman"/>
          <w:noProof/>
          <w:sz w:val="28"/>
          <w:szCs w:val="28"/>
          <w:lang w:eastAsia="ru-RU"/>
        </w:rPr>
        <w:t>7,38</w:t>
      </w:r>
      <w:r w:rsidR="00CF47AE" w:rsidRPr="00480710">
        <w:rPr>
          <w:rFonts w:ascii="PT Astra Serif" w:eastAsia="Times New Roman" w:hAnsi="PT Astra Serif" w:cs="Times New Roman"/>
          <w:noProof/>
          <w:sz w:val="28"/>
          <w:szCs w:val="28"/>
          <w:lang w:eastAsia="ru-RU"/>
        </w:rPr>
        <w:t xml:space="preserve">%, в РФ – </w:t>
      </w:r>
      <w:r w:rsidR="000B0FA0" w:rsidRPr="00480710">
        <w:rPr>
          <w:rFonts w:ascii="PT Astra Serif" w:eastAsia="Times New Roman" w:hAnsi="PT Astra Serif" w:cs="Times New Roman"/>
          <w:noProof/>
          <w:sz w:val="28"/>
          <w:szCs w:val="28"/>
          <w:lang w:eastAsia="ru-RU"/>
        </w:rPr>
        <w:t>7,23</w:t>
      </w:r>
      <w:r w:rsidR="00CF47AE" w:rsidRPr="00480710">
        <w:rPr>
          <w:rFonts w:ascii="PT Astra Serif" w:eastAsia="Times New Roman" w:hAnsi="PT Astra Serif" w:cs="Times New Roman"/>
          <w:noProof/>
          <w:sz w:val="28"/>
          <w:szCs w:val="28"/>
          <w:lang w:eastAsia="ru-RU"/>
        </w:rPr>
        <w:t>%.</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Таким образом, улучшение условий жилищного кредитования стало одним из инструментов стимулирования строительства и ввода жилья</w:t>
      </w:r>
      <w:r w:rsidR="00886A1D" w:rsidRPr="00480710">
        <w:rPr>
          <w:rFonts w:ascii="PT Astra Serif" w:eastAsia="Times New Roman" w:hAnsi="PT Astra Serif" w:cs="Times New Roman"/>
          <w:noProof/>
          <w:sz w:val="28"/>
          <w:szCs w:val="28"/>
          <w:lang w:eastAsia="ru-RU"/>
        </w:rPr>
        <w:t xml:space="preserve"> на территории Томской области.</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2022 году по базовому сценарию прогнозируется сокращение объемов ввода жилья (99,6%), при этом в 2023</w:t>
      </w:r>
      <w:r w:rsidR="00CD51EA" w:rsidRPr="00480710">
        <w:rPr>
          <w:rFonts w:ascii="PT Astra Serif" w:eastAsia="Times New Roman" w:hAnsi="PT Astra Serif" w:cs="Times New Roman"/>
          <w:noProof/>
          <w:sz w:val="28"/>
          <w:szCs w:val="28"/>
          <w:lang w:eastAsia="ru-RU"/>
        </w:rPr>
        <w:t xml:space="preserve"> – </w:t>
      </w:r>
      <w:r w:rsidRPr="00480710">
        <w:rPr>
          <w:rFonts w:ascii="PT Astra Serif" w:eastAsia="Times New Roman" w:hAnsi="PT Astra Serif" w:cs="Times New Roman"/>
          <w:noProof/>
          <w:sz w:val="28"/>
          <w:szCs w:val="28"/>
          <w:lang w:eastAsia="ru-RU"/>
        </w:rPr>
        <w:t>2024 год</w:t>
      </w:r>
      <w:r w:rsidR="003F7C6B">
        <w:rPr>
          <w:rFonts w:ascii="PT Astra Serif" w:eastAsia="Times New Roman" w:hAnsi="PT Astra Serif" w:cs="Times New Roman"/>
          <w:noProof/>
          <w:sz w:val="28"/>
          <w:szCs w:val="28"/>
          <w:lang w:eastAsia="ru-RU"/>
        </w:rPr>
        <w:t>ах</w:t>
      </w:r>
      <w:r w:rsidRPr="00480710">
        <w:rPr>
          <w:rFonts w:ascii="PT Astra Serif" w:eastAsia="Times New Roman" w:hAnsi="PT Astra Serif" w:cs="Times New Roman"/>
          <w:noProof/>
          <w:sz w:val="28"/>
          <w:szCs w:val="28"/>
          <w:lang w:eastAsia="ru-RU"/>
        </w:rPr>
        <w:t xml:space="preserve"> ожидается при</w:t>
      </w:r>
      <w:r w:rsidR="00CD51EA" w:rsidRPr="00480710">
        <w:rPr>
          <w:rFonts w:ascii="PT Astra Serif" w:eastAsia="Times New Roman" w:hAnsi="PT Astra Serif" w:cs="Times New Roman"/>
          <w:noProof/>
          <w:sz w:val="28"/>
          <w:szCs w:val="28"/>
          <w:lang w:eastAsia="ru-RU"/>
        </w:rPr>
        <w:t>рост ввода жилья на 5,9% и 9,2% соответственно</w:t>
      </w:r>
      <w:r w:rsidRPr="00480710">
        <w:rPr>
          <w:rFonts w:ascii="PT Astra Serif" w:eastAsia="Times New Roman" w:hAnsi="PT Astra Serif" w:cs="Times New Roman"/>
          <w:noProof/>
          <w:sz w:val="28"/>
          <w:szCs w:val="28"/>
          <w:lang w:eastAsia="ru-RU"/>
        </w:rPr>
        <w:t xml:space="preserve"> за счет продолжения реализации регионального проекта «Жилье» на территории Томской области, стимулирования ль</w:t>
      </w:r>
      <w:r w:rsidR="00CD51EA" w:rsidRPr="00480710">
        <w:rPr>
          <w:rFonts w:ascii="PT Astra Serif" w:eastAsia="Times New Roman" w:hAnsi="PT Astra Serif" w:cs="Times New Roman"/>
          <w:noProof/>
          <w:sz w:val="28"/>
          <w:szCs w:val="28"/>
          <w:lang w:eastAsia="ru-RU"/>
        </w:rPr>
        <w:t>готного ипотечного кредитования</w:t>
      </w:r>
      <w:r w:rsidRPr="00480710">
        <w:rPr>
          <w:rFonts w:ascii="PT Astra Serif" w:eastAsia="Times New Roman" w:hAnsi="PT Astra Serif" w:cs="Times New Roman"/>
          <w:noProof/>
          <w:sz w:val="28"/>
          <w:szCs w:val="28"/>
          <w:lang w:eastAsia="ru-RU"/>
        </w:rPr>
        <w:t xml:space="preserve"> и программ комплексного развития территорий г</w:t>
      </w:r>
      <w:r w:rsidR="0081098C" w:rsidRPr="00480710">
        <w:rPr>
          <w:rFonts w:ascii="PT Astra Serif" w:eastAsia="Times New Roman" w:hAnsi="PT Astra Serif" w:cs="Times New Roman"/>
          <w:noProof/>
          <w:sz w:val="28"/>
          <w:szCs w:val="28"/>
          <w:lang w:eastAsia="ru-RU"/>
        </w:rPr>
        <w:t>орода Томска и Томской области</w:t>
      </w:r>
      <w:r w:rsidRPr="00480710">
        <w:rPr>
          <w:rFonts w:ascii="PT Astra Serif" w:eastAsia="Times New Roman" w:hAnsi="PT Astra Serif" w:cs="Times New Roman"/>
          <w:noProof/>
          <w:sz w:val="28"/>
          <w:szCs w:val="28"/>
          <w:lang w:eastAsia="ru-RU"/>
        </w:rPr>
        <w:t>.</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Восстановительный рост темпов жилищного строительства прогнозируется за счет активного строительства жилья на территории Томской агломерации –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 xml:space="preserve">в городах Томске и Северске и на территории Томского района. На 5 площадках комплексного многоэтажного жилищного строительства имеется потенциал строительства в 2,5 млн. кв. м жилья. Разработаны проекты планировки и межевания, ведется работа по разработке проектной документации на инженерную и транспортную инфраструктуру. Потенциал индивидуального жилищного строительства </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1,2 млн. кв. м. В целом это позволит решить поставленные в национальном проекте задачи по вводу жилья в 2022-2024 годах.</w:t>
      </w:r>
    </w:p>
    <w:p w:rsidR="00C13DB9" w:rsidRPr="00480710" w:rsidRDefault="00CF47AE" w:rsidP="00DE4F97">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На 20</w:t>
      </w:r>
      <w:r w:rsidR="00CD51EA" w:rsidRPr="00480710">
        <w:rPr>
          <w:rFonts w:ascii="PT Astra Serif" w:eastAsia="Times New Roman" w:hAnsi="PT Astra Serif" w:cs="Times New Roman"/>
          <w:noProof/>
          <w:sz w:val="28"/>
          <w:szCs w:val="28"/>
          <w:lang w:eastAsia="ru-RU"/>
        </w:rPr>
        <w:t xml:space="preserve">22 – </w:t>
      </w:r>
      <w:r w:rsidRPr="00480710">
        <w:rPr>
          <w:rFonts w:ascii="PT Astra Serif" w:eastAsia="Times New Roman" w:hAnsi="PT Astra Serif" w:cs="Times New Roman"/>
          <w:noProof/>
          <w:sz w:val="28"/>
          <w:szCs w:val="28"/>
          <w:lang w:eastAsia="ru-RU"/>
        </w:rPr>
        <w:t xml:space="preserve">2024 годы в регионе запланирована ускоренная программа расселения аварийного и ветхого жилья. </w:t>
      </w:r>
      <w:r w:rsidR="00C13DB9" w:rsidRPr="00480710">
        <w:rPr>
          <w:rFonts w:ascii="PT Astra Serif" w:eastAsia="Times New Roman" w:hAnsi="PT Astra Serif" w:cs="Times New Roman"/>
          <w:noProof/>
          <w:sz w:val="28"/>
          <w:szCs w:val="28"/>
          <w:lang w:eastAsia="ru-RU"/>
        </w:rPr>
        <w:t>Для этого планируется расселить около 100 тыс. кв. м жилья в Томской области. Из федерального бюджета на эти цели планируется привлечь 1,5 млрд. рублей в 2022 году и 3 млрд. рублей в 2023 году.</w:t>
      </w:r>
    </w:p>
    <w:p w:rsidR="00C13DB9" w:rsidRPr="00480710" w:rsidRDefault="00C13DB9" w:rsidP="00C13DB9">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дополнение к им</w:t>
      </w:r>
      <w:r w:rsidR="00CD51EA" w:rsidRPr="00480710">
        <w:rPr>
          <w:rFonts w:ascii="PT Astra Serif" w:eastAsia="Times New Roman" w:hAnsi="PT Astra Serif" w:cs="Times New Roman"/>
          <w:noProof/>
          <w:sz w:val="28"/>
          <w:szCs w:val="28"/>
          <w:lang w:eastAsia="ru-RU"/>
        </w:rPr>
        <w:t xml:space="preserve">еющимся мерам поддержки граждан – </w:t>
      </w:r>
      <w:r w:rsidRPr="00480710">
        <w:rPr>
          <w:rFonts w:ascii="PT Astra Serif" w:eastAsia="Times New Roman" w:hAnsi="PT Astra Serif" w:cs="Times New Roman"/>
          <w:noProof/>
          <w:sz w:val="28"/>
          <w:szCs w:val="28"/>
          <w:lang w:eastAsia="ru-RU"/>
        </w:rPr>
        <w:t>участников долевого строительства в регионе распоряжением Администрации Томской области от 24.04.2020 № 266-ра</w:t>
      </w:r>
      <w:r w:rsidR="00890E2A" w:rsidRPr="00480710">
        <w:rPr>
          <w:rFonts w:ascii="PT Astra Serif" w:eastAsia="Times New Roman" w:hAnsi="PT Astra Serif" w:cs="Times New Roman"/>
          <w:noProof/>
          <w:sz w:val="28"/>
          <w:szCs w:val="28"/>
          <w:lang w:eastAsia="ru-RU"/>
        </w:rPr>
        <w:t xml:space="preserve"> «О создании Фонда защиты прав граждан </w:t>
      </w:r>
      <w:r w:rsidR="00CD51EA" w:rsidRPr="00480710">
        <w:rPr>
          <w:rFonts w:ascii="PT Astra Serif" w:eastAsia="Times New Roman" w:hAnsi="PT Astra Serif" w:cs="Times New Roman"/>
          <w:noProof/>
          <w:sz w:val="28"/>
          <w:szCs w:val="28"/>
          <w:lang w:eastAsia="ru-RU"/>
        </w:rPr>
        <w:t>–</w:t>
      </w:r>
      <w:r w:rsidR="00890E2A" w:rsidRPr="00480710">
        <w:rPr>
          <w:rFonts w:ascii="PT Astra Serif" w:eastAsia="Times New Roman" w:hAnsi="PT Astra Serif" w:cs="Times New Roman"/>
          <w:noProof/>
          <w:sz w:val="28"/>
          <w:szCs w:val="28"/>
          <w:lang w:eastAsia="ru-RU"/>
        </w:rPr>
        <w:t xml:space="preserve"> участников долевого строительства в Томской области»</w:t>
      </w:r>
      <w:r w:rsidRPr="00480710">
        <w:rPr>
          <w:rFonts w:ascii="PT Astra Serif" w:eastAsia="Times New Roman" w:hAnsi="PT Astra Serif" w:cs="Times New Roman"/>
          <w:noProof/>
          <w:sz w:val="28"/>
          <w:szCs w:val="28"/>
          <w:lang w:eastAsia="ru-RU"/>
        </w:rPr>
        <w:t xml:space="preserve"> создан Региональный Фонд для урегулирования обязательств застройщиков, признанных банкротами, перед участниками долевого строительства путем передачи Фонду субъекта Российской Федерации имущества (в том числе имущественных прав) и обязательств застройщиков для завершения строительства многоквартирных домов и (или) иных объектов недвижимого имущества, строительство которых осуществляется с привлечением средств граждан </w:t>
      </w:r>
      <w:r w:rsidR="00CD51EA"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участников долевого строительства в порядке, предусмотренном Федеральным законом.</w:t>
      </w:r>
    </w:p>
    <w:p w:rsidR="00C13DB9" w:rsidRPr="00480710" w:rsidRDefault="007F397F" w:rsidP="00C13DB9">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24 августа </w:t>
      </w:r>
      <w:r w:rsidR="00C13DB9" w:rsidRPr="00480710">
        <w:rPr>
          <w:rFonts w:ascii="PT Astra Serif" w:eastAsia="Times New Roman" w:hAnsi="PT Astra Serif" w:cs="Times New Roman"/>
          <w:noProof/>
          <w:sz w:val="28"/>
          <w:szCs w:val="28"/>
          <w:lang w:eastAsia="ru-RU"/>
        </w:rPr>
        <w:t>2020</w:t>
      </w:r>
      <w:r w:rsidRPr="00480710">
        <w:rPr>
          <w:rFonts w:ascii="PT Astra Serif" w:eastAsia="Times New Roman" w:hAnsi="PT Astra Serif" w:cs="Times New Roman"/>
          <w:noProof/>
          <w:sz w:val="28"/>
          <w:szCs w:val="28"/>
          <w:lang w:eastAsia="ru-RU"/>
        </w:rPr>
        <w:t xml:space="preserve"> года</w:t>
      </w:r>
      <w:r w:rsidR="00C13DB9" w:rsidRPr="00480710">
        <w:rPr>
          <w:rFonts w:ascii="PT Astra Serif" w:eastAsia="Times New Roman" w:hAnsi="PT Astra Serif" w:cs="Times New Roman"/>
          <w:noProof/>
          <w:sz w:val="28"/>
          <w:szCs w:val="28"/>
          <w:lang w:eastAsia="ru-RU"/>
        </w:rPr>
        <w:t xml:space="preserve"> между Администрацией Томской области и ППК «Фонд защиты прав граждан – участников долевого строительства» (далее </w:t>
      </w:r>
      <w:r w:rsidR="00391BB7">
        <w:rPr>
          <w:rFonts w:ascii="PT Astra Serif" w:eastAsia="Times New Roman" w:hAnsi="PT Astra Serif" w:cs="Times New Roman"/>
          <w:noProof/>
          <w:sz w:val="28"/>
          <w:szCs w:val="28"/>
          <w:lang w:eastAsia="ru-RU"/>
        </w:rPr>
        <w:t>–</w:t>
      </w:r>
      <w:r w:rsidR="00C13DB9" w:rsidRPr="00480710">
        <w:rPr>
          <w:rFonts w:ascii="PT Astra Serif" w:eastAsia="Times New Roman" w:hAnsi="PT Astra Serif" w:cs="Times New Roman"/>
          <w:noProof/>
          <w:sz w:val="28"/>
          <w:szCs w:val="28"/>
          <w:lang w:eastAsia="ru-RU"/>
        </w:rPr>
        <w:t xml:space="preserve"> Фонд) с целью завершения строительства объектов незавершенного строительства заключено соглашение о предоставлении субсидии в виде имущественного взноса в имущество Фонда.</w:t>
      </w:r>
      <w:r w:rsidR="00897F91" w:rsidRPr="00480710">
        <w:rPr>
          <w:rFonts w:ascii="PT Astra Serif" w:eastAsia="Times New Roman" w:hAnsi="PT Astra Serif" w:cs="Times New Roman"/>
          <w:noProof/>
          <w:sz w:val="28"/>
          <w:szCs w:val="28"/>
          <w:lang w:eastAsia="ru-RU"/>
        </w:rPr>
        <w:t xml:space="preserve"> В указанное соглашение вошли 6 </w:t>
      </w:r>
      <w:r w:rsidR="00C13DB9" w:rsidRPr="00480710">
        <w:rPr>
          <w:rFonts w:ascii="PT Astra Serif" w:eastAsia="Times New Roman" w:hAnsi="PT Astra Serif" w:cs="Times New Roman"/>
          <w:noProof/>
          <w:sz w:val="28"/>
          <w:szCs w:val="28"/>
          <w:lang w:eastAsia="ru-RU"/>
        </w:rPr>
        <w:t xml:space="preserve">объектов в городе Томске по адресам: ул. Кошурникова, д. 1а; ул. Нефтяная, </w:t>
      </w:r>
      <w:r w:rsidR="00391BB7">
        <w:rPr>
          <w:rFonts w:ascii="PT Astra Serif" w:eastAsia="Times New Roman" w:hAnsi="PT Astra Serif" w:cs="Times New Roman"/>
          <w:noProof/>
          <w:sz w:val="28"/>
          <w:szCs w:val="28"/>
          <w:lang w:eastAsia="ru-RU"/>
        </w:rPr>
        <w:br/>
        <w:t>д. </w:t>
      </w:r>
      <w:r w:rsidR="00C13DB9" w:rsidRPr="00480710">
        <w:rPr>
          <w:rFonts w:ascii="PT Astra Serif" w:eastAsia="Times New Roman" w:hAnsi="PT Astra Serif" w:cs="Times New Roman"/>
          <w:noProof/>
          <w:sz w:val="28"/>
          <w:szCs w:val="28"/>
          <w:lang w:eastAsia="ru-RU"/>
        </w:rPr>
        <w:t>3; пер. Нижний, 49 (блоки А,В); (блок Е); ул. Петропавловска</w:t>
      </w:r>
      <w:r w:rsidR="00391BB7">
        <w:rPr>
          <w:rFonts w:ascii="PT Astra Serif" w:eastAsia="Times New Roman" w:hAnsi="PT Astra Serif" w:cs="Times New Roman"/>
          <w:noProof/>
          <w:sz w:val="28"/>
          <w:szCs w:val="28"/>
          <w:lang w:eastAsia="ru-RU"/>
        </w:rPr>
        <w:t>я, д. </w:t>
      </w:r>
      <w:r w:rsidR="00897F91" w:rsidRPr="00480710">
        <w:rPr>
          <w:rFonts w:ascii="PT Astra Serif" w:eastAsia="Times New Roman" w:hAnsi="PT Astra Serif" w:cs="Times New Roman"/>
          <w:noProof/>
          <w:sz w:val="28"/>
          <w:szCs w:val="28"/>
          <w:lang w:eastAsia="ru-RU"/>
        </w:rPr>
        <w:t>5; ул. Профсоюзная, д. 7.</w:t>
      </w:r>
    </w:p>
    <w:p w:rsidR="00C13DB9" w:rsidRPr="00480710" w:rsidRDefault="00C13DB9" w:rsidP="00C13DB9">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бюджете Томской области в 20</w:t>
      </w:r>
      <w:r w:rsidR="00391BB7">
        <w:rPr>
          <w:rFonts w:ascii="PT Astra Serif" w:eastAsia="Times New Roman" w:hAnsi="PT Astra Serif" w:cs="Times New Roman"/>
          <w:noProof/>
          <w:sz w:val="28"/>
          <w:szCs w:val="28"/>
          <w:lang w:eastAsia="ru-RU"/>
        </w:rPr>
        <w:t>20 году определены и направлены</w:t>
      </w:r>
      <w:r w:rsidRPr="00480710">
        <w:rPr>
          <w:rFonts w:ascii="PT Astra Serif" w:eastAsia="Times New Roman" w:hAnsi="PT Astra Serif" w:cs="Times New Roman"/>
          <w:noProof/>
          <w:sz w:val="28"/>
          <w:szCs w:val="28"/>
          <w:lang w:eastAsia="ru-RU"/>
        </w:rPr>
        <w:t xml:space="preserve"> средства в размере 170 млн. рублей в качестве имущественного взноса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в имущество Федерального Фонда.</w:t>
      </w:r>
    </w:p>
    <w:p w:rsidR="00C13DB9" w:rsidRPr="00480710" w:rsidRDefault="00897F91" w:rsidP="00C13DB9">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26 апреля </w:t>
      </w:r>
      <w:r w:rsidR="00C13DB9" w:rsidRPr="00480710">
        <w:rPr>
          <w:rFonts w:ascii="PT Astra Serif" w:eastAsia="Times New Roman" w:hAnsi="PT Astra Serif" w:cs="Times New Roman"/>
          <w:noProof/>
          <w:sz w:val="28"/>
          <w:szCs w:val="28"/>
          <w:lang w:eastAsia="ru-RU"/>
        </w:rPr>
        <w:t>2021</w:t>
      </w:r>
      <w:r w:rsidRPr="00480710">
        <w:rPr>
          <w:rFonts w:ascii="PT Astra Serif" w:eastAsia="Times New Roman" w:hAnsi="PT Astra Serif" w:cs="Times New Roman"/>
          <w:noProof/>
          <w:sz w:val="28"/>
          <w:szCs w:val="28"/>
          <w:lang w:eastAsia="ru-RU"/>
        </w:rPr>
        <w:t xml:space="preserve"> года</w:t>
      </w:r>
      <w:r w:rsidR="00C13DB9" w:rsidRPr="00480710">
        <w:rPr>
          <w:rFonts w:ascii="PT Astra Serif" w:eastAsia="Times New Roman" w:hAnsi="PT Astra Serif" w:cs="Times New Roman"/>
          <w:noProof/>
          <w:sz w:val="28"/>
          <w:szCs w:val="28"/>
          <w:lang w:eastAsia="ru-RU"/>
        </w:rPr>
        <w:t xml:space="preserve"> заключено дополнительное соглашение с целью завершения строительства объектов незавершенного строительства, расположенных по адресам: г. Томск, пр. Мир</w:t>
      </w:r>
      <w:r w:rsidRPr="00480710">
        <w:rPr>
          <w:rFonts w:ascii="PT Astra Serif" w:eastAsia="Times New Roman" w:hAnsi="PT Astra Serif" w:cs="Times New Roman"/>
          <w:noProof/>
          <w:sz w:val="28"/>
          <w:szCs w:val="28"/>
          <w:lang w:eastAsia="ru-RU"/>
        </w:rPr>
        <w:t>а, д. 33; Томская область, ЗАТО </w:t>
      </w:r>
      <w:r w:rsidR="00C13DB9" w:rsidRPr="00480710">
        <w:rPr>
          <w:rFonts w:ascii="PT Astra Serif" w:eastAsia="Times New Roman" w:hAnsi="PT Astra Serif" w:cs="Times New Roman"/>
          <w:noProof/>
          <w:sz w:val="28"/>
          <w:szCs w:val="28"/>
          <w:lang w:eastAsia="ru-RU"/>
        </w:rPr>
        <w:t>Северск, г. Северск, ул. Сосновая, 16/2.</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Консервативным варианто</w:t>
      </w:r>
      <w:r w:rsidR="00C13DB9" w:rsidRPr="00480710">
        <w:rPr>
          <w:rFonts w:ascii="PT Astra Serif" w:eastAsia="Times New Roman" w:hAnsi="PT Astra Serif" w:cs="Times New Roman"/>
          <w:noProof/>
          <w:sz w:val="28"/>
          <w:szCs w:val="28"/>
          <w:lang w:eastAsia="ru-RU"/>
        </w:rPr>
        <w:t>м прогноза предполагается в 2022</w:t>
      </w:r>
      <w:r w:rsidRPr="00480710">
        <w:rPr>
          <w:rFonts w:ascii="PT Astra Serif" w:eastAsia="Times New Roman" w:hAnsi="PT Astra Serif" w:cs="Times New Roman"/>
          <w:noProof/>
          <w:sz w:val="28"/>
          <w:szCs w:val="28"/>
          <w:lang w:eastAsia="ru-RU"/>
        </w:rPr>
        <w:t xml:space="preserve"> году снижение объемов ввода жилья на </w:t>
      </w:r>
      <w:r w:rsidR="00C13DB9" w:rsidRPr="00480710">
        <w:rPr>
          <w:rFonts w:ascii="PT Astra Serif" w:eastAsia="Times New Roman" w:hAnsi="PT Astra Serif" w:cs="Times New Roman"/>
          <w:noProof/>
          <w:sz w:val="28"/>
          <w:szCs w:val="28"/>
          <w:lang w:eastAsia="ru-RU"/>
        </w:rPr>
        <w:t>5,1</w:t>
      </w:r>
      <w:r w:rsidR="00087318" w:rsidRPr="00480710">
        <w:rPr>
          <w:rFonts w:ascii="PT Astra Serif" w:eastAsia="Times New Roman" w:hAnsi="PT Astra Serif" w:cs="Times New Roman"/>
          <w:noProof/>
          <w:sz w:val="28"/>
          <w:szCs w:val="28"/>
          <w:lang w:eastAsia="ru-RU"/>
        </w:rPr>
        <w:t xml:space="preserve">%, к 2023 году – рост на </w:t>
      </w:r>
      <w:r w:rsidR="00C13DB9" w:rsidRPr="00480710">
        <w:rPr>
          <w:rFonts w:ascii="PT Astra Serif" w:eastAsia="Times New Roman" w:hAnsi="PT Astra Serif" w:cs="Times New Roman"/>
          <w:noProof/>
          <w:sz w:val="28"/>
          <w:szCs w:val="28"/>
          <w:lang w:eastAsia="ru-RU"/>
        </w:rPr>
        <w:t>11,8</w:t>
      </w:r>
      <w:r w:rsidRPr="00480710">
        <w:rPr>
          <w:rFonts w:ascii="PT Astra Serif" w:eastAsia="Times New Roman" w:hAnsi="PT Astra Serif" w:cs="Times New Roman"/>
          <w:noProof/>
          <w:sz w:val="28"/>
          <w:szCs w:val="28"/>
          <w:lang w:eastAsia="ru-RU"/>
        </w:rPr>
        <w:t xml:space="preserve">%,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что обусловлено ростом цен на жилье, сокращением потребительского спроса.</w:t>
      </w:r>
    </w:p>
    <w:p w:rsidR="00CF47AE" w:rsidRPr="00480710" w:rsidRDefault="00CF47AE" w:rsidP="00CF47AE">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При целевом варианте темпы роста ввода жилья в 202</w:t>
      </w:r>
      <w:r w:rsidR="00C13DB9" w:rsidRPr="00480710">
        <w:rPr>
          <w:rFonts w:ascii="PT Astra Serif" w:eastAsia="Times New Roman" w:hAnsi="PT Astra Serif" w:cs="Times New Roman"/>
          <w:noProof/>
          <w:sz w:val="28"/>
          <w:szCs w:val="28"/>
          <w:lang w:eastAsia="ru-RU"/>
        </w:rPr>
        <w:t>2</w:t>
      </w:r>
      <w:r w:rsidRPr="00480710">
        <w:rPr>
          <w:rFonts w:ascii="PT Astra Serif" w:eastAsia="Times New Roman" w:hAnsi="PT Astra Serif" w:cs="Times New Roman"/>
          <w:noProof/>
          <w:sz w:val="28"/>
          <w:szCs w:val="28"/>
          <w:lang w:eastAsia="ru-RU"/>
        </w:rPr>
        <w:t xml:space="preserve"> году составят </w:t>
      </w:r>
      <w:r w:rsidR="00C13DB9" w:rsidRPr="00480710">
        <w:rPr>
          <w:rFonts w:ascii="PT Astra Serif" w:eastAsia="Times New Roman" w:hAnsi="PT Astra Serif" w:cs="Times New Roman"/>
          <w:noProof/>
          <w:sz w:val="28"/>
          <w:szCs w:val="28"/>
          <w:lang w:eastAsia="ru-RU"/>
        </w:rPr>
        <w:t>101,3</w:t>
      </w:r>
      <w:r w:rsidRPr="00480710">
        <w:rPr>
          <w:rFonts w:ascii="PT Astra Serif" w:eastAsia="Times New Roman" w:hAnsi="PT Astra Serif" w:cs="Times New Roman"/>
          <w:noProof/>
          <w:sz w:val="28"/>
          <w:szCs w:val="28"/>
          <w:lang w:eastAsia="ru-RU"/>
        </w:rPr>
        <w:t>%, в 202</w:t>
      </w:r>
      <w:r w:rsidR="00C13DB9" w:rsidRPr="00480710">
        <w:rPr>
          <w:rFonts w:ascii="PT Astra Serif" w:eastAsia="Times New Roman" w:hAnsi="PT Astra Serif" w:cs="Times New Roman"/>
          <w:noProof/>
          <w:sz w:val="28"/>
          <w:szCs w:val="28"/>
          <w:lang w:eastAsia="ru-RU"/>
        </w:rPr>
        <w:t>3</w:t>
      </w:r>
      <w:r w:rsidRPr="00480710">
        <w:rPr>
          <w:rFonts w:ascii="PT Astra Serif" w:eastAsia="Times New Roman" w:hAnsi="PT Astra Serif" w:cs="Times New Roman"/>
          <w:noProof/>
          <w:sz w:val="28"/>
          <w:szCs w:val="28"/>
          <w:lang w:eastAsia="ru-RU"/>
        </w:rPr>
        <w:t xml:space="preserve"> </w:t>
      </w:r>
      <w:r w:rsidR="00CD51EA" w:rsidRPr="00480710">
        <w:rPr>
          <w:rFonts w:ascii="PT Astra Serif" w:eastAsia="Times New Roman" w:hAnsi="PT Astra Serif" w:cs="Times New Roman"/>
          <w:noProof/>
          <w:sz w:val="28"/>
          <w:szCs w:val="28"/>
          <w:lang w:eastAsia="ru-RU"/>
        </w:rPr>
        <w:t xml:space="preserve">– </w:t>
      </w:r>
      <w:r w:rsidRPr="00480710">
        <w:rPr>
          <w:rFonts w:ascii="PT Astra Serif" w:eastAsia="Times New Roman" w:hAnsi="PT Astra Serif" w:cs="Times New Roman"/>
          <w:noProof/>
          <w:sz w:val="28"/>
          <w:szCs w:val="28"/>
          <w:lang w:eastAsia="ru-RU"/>
        </w:rPr>
        <w:t>1</w:t>
      </w:r>
      <w:r w:rsidR="00C13DB9" w:rsidRPr="00480710">
        <w:rPr>
          <w:rFonts w:ascii="PT Astra Serif" w:eastAsia="Times New Roman" w:hAnsi="PT Astra Serif" w:cs="Times New Roman"/>
          <w:noProof/>
          <w:sz w:val="28"/>
          <w:szCs w:val="28"/>
          <w:lang w:eastAsia="ru-RU"/>
        </w:rPr>
        <w:t>08</w:t>
      </w:r>
      <w:r w:rsidRPr="00480710">
        <w:rPr>
          <w:rFonts w:ascii="PT Astra Serif" w:eastAsia="Times New Roman" w:hAnsi="PT Astra Serif" w:cs="Times New Roman"/>
          <w:noProof/>
          <w:sz w:val="28"/>
          <w:szCs w:val="28"/>
          <w:lang w:eastAsia="ru-RU"/>
        </w:rPr>
        <w:t>,</w:t>
      </w:r>
      <w:r w:rsidR="00C13DB9" w:rsidRPr="00480710">
        <w:rPr>
          <w:rFonts w:ascii="PT Astra Serif" w:eastAsia="Times New Roman" w:hAnsi="PT Astra Serif" w:cs="Times New Roman"/>
          <w:noProof/>
          <w:sz w:val="28"/>
          <w:szCs w:val="28"/>
          <w:lang w:eastAsia="ru-RU"/>
        </w:rPr>
        <w:t>6</w:t>
      </w:r>
      <w:r w:rsidRPr="00480710">
        <w:rPr>
          <w:rFonts w:ascii="PT Astra Serif" w:eastAsia="Times New Roman" w:hAnsi="PT Astra Serif" w:cs="Times New Roman"/>
          <w:noProof/>
          <w:sz w:val="28"/>
          <w:szCs w:val="28"/>
          <w:lang w:eastAsia="ru-RU"/>
        </w:rPr>
        <w:t>%, в 202</w:t>
      </w:r>
      <w:r w:rsidR="00C13DB9" w:rsidRPr="00480710">
        <w:rPr>
          <w:rFonts w:ascii="PT Astra Serif" w:eastAsia="Times New Roman" w:hAnsi="PT Astra Serif" w:cs="Times New Roman"/>
          <w:noProof/>
          <w:sz w:val="28"/>
          <w:szCs w:val="28"/>
          <w:lang w:eastAsia="ru-RU"/>
        </w:rPr>
        <w:t>4</w:t>
      </w:r>
      <w:r w:rsidRPr="00480710">
        <w:rPr>
          <w:rFonts w:ascii="PT Astra Serif" w:eastAsia="Times New Roman" w:hAnsi="PT Astra Serif" w:cs="Times New Roman"/>
          <w:noProof/>
          <w:sz w:val="28"/>
          <w:szCs w:val="28"/>
          <w:lang w:eastAsia="ru-RU"/>
        </w:rPr>
        <w:t xml:space="preserve"> – 1</w:t>
      </w:r>
      <w:r w:rsidR="00C13DB9" w:rsidRPr="00480710">
        <w:rPr>
          <w:rFonts w:ascii="PT Astra Serif" w:eastAsia="Times New Roman" w:hAnsi="PT Astra Serif" w:cs="Times New Roman"/>
          <w:noProof/>
          <w:sz w:val="28"/>
          <w:szCs w:val="28"/>
          <w:lang w:eastAsia="ru-RU"/>
        </w:rPr>
        <w:t>18</w:t>
      </w:r>
      <w:r w:rsidRPr="00480710">
        <w:rPr>
          <w:rFonts w:ascii="PT Astra Serif" w:eastAsia="Times New Roman" w:hAnsi="PT Astra Serif" w:cs="Times New Roman"/>
          <w:noProof/>
          <w:sz w:val="28"/>
          <w:szCs w:val="28"/>
          <w:lang w:eastAsia="ru-RU"/>
        </w:rPr>
        <w:t>,1%, в том числе за счет более активного строительста и регистрации индивидуальных жилых домов.</w:t>
      </w:r>
    </w:p>
    <w:p w:rsidR="00D14A10" w:rsidRPr="00480710" w:rsidRDefault="00D14A10" w:rsidP="00D14A10">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noProof/>
          <w:sz w:val="28"/>
          <w:szCs w:val="28"/>
          <w:lang w:eastAsia="ru-RU"/>
        </w:rPr>
      </w:pPr>
    </w:p>
    <w:p w:rsidR="00FA29E9" w:rsidRPr="00480710" w:rsidRDefault="00FA29E9" w:rsidP="00CD51EA">
      <w:pPr>
        <w:tabs>
          <w:tab w:val="left" w:pos="900"/>
        </w:tabs>
        <w:suppressAutoHyphen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Дорожное строительство</w:t>
      </w:r>
    </w:p>
    <w:p w:rsidR="005F439D" w:rsidRPr="00480710" w:rsidRDefault="005F439D" w:rsidP="00CD51EA">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Томской области строительство объектов дорожного комплекса осуществляются в рамках государственной программы «Развитие транспортной инфраструктуры в Томской области». В соответствии с данной программой реализуются мероприятия, направленные на достижение целей национального проекта «Безопасные качественные дороги» и реализацию задач Стратегии</w:t>
      </w:r>
      <w:r w:rsidR="00D11342" w:rsidRPr="00480710">
        <w:rPr>
          <w:rFonts w:ascii="PT Astra Serif" w:eastAsia="Times New Roman" w:hAnsi="PT Astra Serif" w:cs="Times New Roman"/>
          <w:sz w:val="28"/>
          <w:szCs w:val="28"/>
          <w:lang w:eastAsia="ru-RU"/>
        </w:rPr>
        <w:t>.</w:t>
      </w:r>
    </w:p>
    <w:p w:rsidR="005F439D" w:rsidRPr="00480710" w:rsidRDefault="005F439D" w:rsidP="005F439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2020 году протяженность автомобильных дорог общего пользования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 xml:space="preserve">с твердым покрытием составила 7 860,2 км (федерального – 34,8 км, регионального и межмуниципального – 3 413,1 км и местного </w:t>
      </w:r>
      <w:r w:rsidR="00D11342" w:rsidRPr="00480710">
        <w:rPr>
          <w:rFonts w:ascii="PT Astra Serif" w:eastAsia="Times New Roman" w:hAnsi="PT Astra Serif" w:cs="Times New Roman"/>
          <w:sz w:val="28"/>
          <w:szCs w:val="28"/>
          <w:lang w:eastAsia="ru-RU"/>
        </w:rPr>
        <w:t>значения – 4 412,3 </w:t>
      </w:r>
      <w:r w:rsidRPr="00480710">
        <w:rPr>
          <w:rFonts w:ascii="PT Astra Serif" w:eastAsia="Times New Roman" w:hAnsi="PT Astra Serif" w:cs="Times New Roman"/>
          <w:sz w:val="28"/>
          <w:szCs w:val="28"/>
          <w:lang w:eastAsia="ru-RU"/>
        </w:rPr>
        <w:t>км).</w:t>
      </w:r>
    </w:p>
    <w:p w:rsidR="005F439D" w:rsidRPr="00480710" w:rsidRDefault="005F439D" w:rsidP="005F439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2021 году</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по оценке</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протяженность автомобильных дорог общего пользования с твердым покрытием составит 7 864,8 км за счет завершенного в 2021 году проекта по строительству транспортной развязки с ж.д. Тайга - Томск на 76 км (прирост 4,6 км).</w:t>
      </w:r>
    </w:p>
    <w:p w:rsidR="005F439D" w:rsidRPr="00480710" w:rsidRDefault="005F439D" w:rsidP="005F439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Протяженность автомобильных дорог общего пользования с твердым покрытием, по оценке, в 2024 году составит 7 864,8 км, что выше значения показателя, закрепленного в Стратегии (7 522,7 км) на 341,1 км.</w:t>
      </w:r>
    </w:p>
    <w:p w:rsidR="00D11342" w:rsidRPr="00480710" w:rsidRDefault="005F439D" w:rsidP="005F439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Кроме того, в период с 2022 по 2025 год планируется строительство объекта «Строительство  автомобильной дороги Малое транспортное кольцо г.</w:t>
      </w:r>
      <w:r w:rsidR="00CD51EA" w:rsidRPr="00480710">
        <w:rPr>
          <w:rFonts w:ascii="PT Astra Serif" w:eastAsia="Times New Roman" w:hAnsi="PT Astra Serif" w:cs="Times New Roman"/>
          <w:sz w:val="28"/>
          <w:szCs w:val="28"/>
          <w:lang w:eastAsia="ru-RU"/>
        </w:rPr>
        <w:t> </w:t>
      </w:r>
      <w:r w:rsidRPr="00480710">
        <w:rPr>
          <w:rFonts w:ascii="PT Astra Serif" w:eastAsia="Times New Roman" w:hAnsi="PT Astra Serif" w:cs="Times New Roman"/>
          <w:sz w:val="28"/>
          <w:szCs w:val="28"/>
          <w:lang w:eastAsia="ru-RU"/>
        </w:rPr>
        <w:t xml:space="preserve">Томска на участке  км 0 </w:t>
      </w:r>
      <w:r w:rsidR="00CD51EA" w:rsidRP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км 5», реализация которого направлена на перенаправление транзитного транспорта в обход городской улично-дорожной сети. Источником финансового обеспечения расходов на реализацию данного объекта станут бюджетные к</w:t>
      </w:r>
      <w:r w:rsidR="00040127" w:rsidRPr="00480710">
        <w:rPr>
          <w:rFonts w:ascii="PT Astra Serif" w:eastAsia="Times New Roman" w:hAnsi="PT Astra Serif" w:cs="Times New Roman"/>
          <w:sz w:val="28"/>
          <w:szCs w:val="28"/>
          <w:lang w:eastAsia="ru-RU"/>
        </w:rPr>
        <w:t>редиты из федерального бюджета.</w:t>
      </w:r>
    </w:p>
    <w:p w:rsidR="00040127" w:rsidRPr="00480710" w:rsidRDefault="00040127" w:rsidP="005F439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PT Astra Serif" w:eastAsia="Times New Roman" w:hAnsi="PT Astra Serif" w:cs="Times New Roman"/>
          <w:sz w:val="28"/>
          <w:szCs w:val="28"/>
          <w:lang w:eastAsia="ru-RU"/>
        </w:rPr>
      </w:pPr>
    </w:p>
    <w:p w:rsidR="00FA29E9" w:rsidRPr="00480710" w:rsidRDefault="004B15E8" w:rsidP="00D14A1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w:t>
      </w:r>
      <w:r w:rsidR="00FA29E9" w:rsidRPr="00480710">
        <w:rPr>
          <w:rFonts w:ascii="PT Astra Serif" w:eastAsia="Times New Roman" w:hAnsi="PT Astra Serif" w:cs="Times New Roman"/>
          <w:sz w:val="28"/>
          <w:szCs w:val="28"/>
          <w:lang w:eastAsia="ru-RU"/>
        </w:rPr>
        <w:t>.</w:t>
      </w:r>
      <w:r w:rsidR="00925A82" w:rsidRPr="00480710">
        <w:rPr>
          <w:rFonts w:ascii="PT Astra Serif" w:eastAsia="Times New Roman" w:hAnsi="PT Astra Serif" w:cs="Times New Roman"/>
          <w:sz w:val="28"/>
          <w:szCs w:val="28"/>
          <w:lang w:eastAsia="ru-RU"/>
        </w:rPr>
        <w:t>7</w:t>
      </w:r>
      <w:r w:rsidRPr="00480710">
        <w:rPr>
          <w:rFonts w:ascii="PT Astra Serif" w:eastAsia="Times New Roman" w:hAnsi="PT Astra Serif" w:cs="Times New Roman"/>
          <w:sz w:val="28"/>
          <w:szCs w:val="28"/>
          <w:lang w:eastAsia="ru-RU"/>
        </w:rPr>
        <w:t>.</w:t>
      </w:r>
      <w:r w:rsidR="00FA29E9" w:rsidRPr="00480710">
        <w:rPr>
          <w:rFonts w:ascii="PT Astra Serif" w:eastAsia="Times New Roman" w:hAnsi="PT Astra Serif" w:cs="Times New Roman"/>
          <w:sz w:val="28"/>
          <w:szCs w:val="28"/>
          <w:lang w:eastAsia="ru-RU"/>
        </w:rPr>
        <w:t> Рынок товаров и услуг</w:t>
      </w:r>
    </w:p>
    <w:p w:rsidR="00D14A10" w:rsidRPr="00480710" w:rsidRDefault="00D14A10" w:rsidP="00D14A10">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PT Astra Serif" w:eastAsia="Times New Roman" w:hAnsi="PT Astra Serif" w:cs="Times New Roman"/>
          <w:sz w:val="28"/>
          <w:szCs w:val="28"/>
          <w:lang w:eastAsia="ru-RU"/>
        </w:rPr>
      </w:pPr>
    </w:p>
    <w:p w:rsidR="00391BB7" w:rsidRDefault="00391BB7" w:rsidP="00CD51EA">
      <w:pPr>
        <w:tabs>
          <w:tab w:val="left" w:pos="900"/>
        </w:tabs>
        <w:suppressAutoHyphens/>
        <w:spacing w:after="0" w:line="240" w:lineRule="auto"/>
        <w:ind w:firstLine="709"/>
        <w:jc w:val="both"/>
        <w:rPr>
          <w:rFonts w:ascii="PT Astra Serif" w:eastAsia="Times New Roman" w:hAnsi="PT Astra Serif" w:cs="Times New Roman"/>
          <w:sz w:val="28"/>
          <w:szCs w:val="28"/>
          <w:lang w:eastAsia="ru-RU"/>
        </w:rPr>
      </w:pPr>
    </w:p>
    <w:p w:rsidR="00C41F0B" w:rsidRPr="00480710" w:rsidRDefault="00C41F0B" w:rsidP="00CD51EA">
      <w:pPr>
        <w:tabs>
          <w:tab w:val="left" w:pos="900"/>
        </w:tabs>
        <w:suppressAutoHyphens/>
        <w:spacing w:after="0" w:line="240" w:lineRule="auto"/>
        <w:ind w:firstLine="709"/>
        <w:jc w:val="both"/>
        <w:rPr>
          <w:rFonts w:ascii="PT Astra Serif" w:eastAsia="Times New Roman" w:hAnsi="PT Astra Serif" w:cs="Times New Roman"/>
          <w:sz w:val="26"/>
          <w:szCs w:val="26"/>
          <w:lang w:eastAsia="ru-RU"/>
        </w:rPr>
      </w:pPr>
      <w:r w:rsidRPr="00480710">
        <w:rPr>
          <w:rFonts w:ascii="PT Astra Serif" w:eastAsia="Times New Roman" w:hAnsi="PT Astra Serif" w:cs="Times New Roman"/>
          <w:sz w:val="28"/>
          <w:szCs w:val="28"/>
          <w:lang w:eastAsia="ru-RU"/>
        </w:rPr>
        <w:t>Розничная торговля</w:t>
      </w:r>
    </w:p>
    <w:p w:rsidR="003D6286" w:rsidRPr="00480710" w:rsidRDefault="003D6286" w:rsidP="00CD51EA">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Ограничительные меры, введенные в 2020 году в связи с распространением ко</w:t>
      </w:r>
      <w:r w:rsidR="003F7C6B">
        <w:rPr>
          <w:rFonts w:ascii="PT Astra Serif" w:eastAsia="Times New Roman" w:hAnsi="PT Astra Serif" w:cs="Times New Roman"/>
          <w:noProof/>
          <w:sz w:val="28"/>
          <w:szCs w:val="28"/>
          <w:lang w:eastAsia="ru-RU"/>
        </w:rPr>
        <w:t>ронавирусной инфекции, привели</w:t>
      </w:r>
      <w:r w:rsidRPr="00480710">
        <w:rPr>
          <w:rFonts w:ascii="PT Astra Serif" w:eastAsia="Times New Roman" w:hAnsi="PT Astra Serif" w:cs="Times New Roman"/>
          <w:noProof/>
          <w:sz w:val="28"/>
          <w:szCs w:val="28"/>
          <w:lang w:eastAsia="ru-RU"/>
        </w:rPr>
        <w:t xml:space="preserve"> к спаду в розничной торговле. После трех лет роста оборот розничной торговли в Томской области в 2020 году снизился на 1,5% (в сопоставимых ценах) по сравнению с 2019 годом и составил 174 504,2 млн. рублей (в целом по России сокращение произошло на 3,2%).</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По итогам шести месяцев 2021 года сохраняется тенденция снижения оборота розничной торговли. Индекс физического объема к уровню соответствующего периода 2020 года – 98,3% (в целом по России – 110,2%). При этом снижение оборота демонстрируют продовольственные товары (на 2,9%) и непродовольственные (на 0,6%). Однако отмечается ежемесячное сокращение глубины падения оборота относительно соответствующих периодов прошлого года: от 96,6% в январе 2021 года к янв</w:t>
      </w:r>
      <w:r w:rsidR="00CD51EA" w:rsidRPr="00480710">
        <w:rPr>
          <w:rFonts w:ascii="PT Astra Serif" w:eastAsia="Times New Roman" w:hAnsi="PT Astra Serif" w:cs="Times New Roman"/>
          <w:noProof/>
          <w:sz w:val="28"/>
          <w:szCs w:val="28"/>
          <w:lang w:eastAsia="ru-RU"/>
        </w:rPr>
        <w:t xml:space="preserve">арю 2020 года до 98,3% в январе – июне 2021 года к январю – </w:t>
      </w:r>
      <w:r w:rsidRPr="00480710">
        <w:rPr>
          <w:rFonts w:ascii="PT Astra Serif" w:eastAsia="Times New Roman" w:hAnsi="PT Astra Serif" w:cs="Times New Roman"/>
          <w:noProof/>
          <w:sz w:val="28"/>
          <w:szCs w:val="28"/>
          <w:lang w:eastAsia="ru-RU"/>
        </w:rPr>
        <w:t>июню 2020 года.</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Наиболее существенно сократились продажи (в крупных и средних организациях):</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в продовольственном сегменте: мяса и мясных продуктов (на 7,0%), молочных продуктов (на 8,7%), свежих фруктов (на 8,6%), яиц (на 9,1%), сахара (на 4,3%);</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в непродовольстенном сегменте: бензина автомобильного (на 7,2%), лекарственных средств (на 5,8%), строительных материалов (на 5,0%).</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Доля сегмента непродовольственных товаров (52,0</w:t>
      </w:r>
      <w:r w:rsidR="00CD51EA" w:rsidRPr="00480710">
        <w:rPr>
          <w:rFonts w:ascii="PT Astra Serif" w:eastAsia="Times New Roman" w:hAnsi="PT Astra Serif" w:cs="Times New Roman"/>
          <w:noProof/>
          <w:sz w:val="28"/>
          <w:szCs w:val="28"/>
          <w:lang w:eastAsia="ru-RU"/>
        </w:rPr>
        <w:t>%) в обороте розничной торговли как и в предыдущий период</w:t>
      </w:r>
      <w:r w:rsidRPr="00480710">
        <w:rPr>
          <w:rFonts w:ascii="PT Astra Serif" w:eastAsia="Times New Roman" w:hAnsi="PT Astra Serif" w:cs="Times New Roman"/>
          <w:noProof/>
          <w:sz w:val="28"/>
          <w:szCs w:val="28"/>
          <w:lang w:eastAsia="ru-RU"/>
        </w:rPr>
        <w:t xml:space="preserve"> превышает объем продаж пищевых продуктов (48,0%), однако отмечается тенденция ежегодного увеличения доли продовольственных товаров (в 2015 году она составляла всего 41,8%), что является признаком негативного изменения потребительского поведения. </w:t>
      </w:r>
      <w:r w:rsidR="00CD51EA" w:rsidRPr="00480710">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 xml:space="preserve">К ежегодному сокращению реальных располагаемых доходов населения </w:t>
      </w:r>
      <w:r w:rsidR="00CD51EA" w:rsidRPr="00480710">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в 2020</w:t>
      </w:r>
      <w:r w:rsidR="00CD51EA" w:rsidRPr="00480710">
        <w:rPr>
          <w:rFonts w:ascii="PT Astra Serif" w:eastAsia="Times New Roman" w:hAnsi="PT Astra Serif" w:cs="Times New Roman"/>
          <w:noProof/>
          <w:sz w:val="28"/>
          <w:szCs w:val="28"/>
          <w:lang w:eastAsia="ru-RU"/>
        </w:rPr>
        <w:t xml:space="preserve"> – </w:t>
      </w:r>
      <w:r w:rsidRPr="00480710">
        <w:rPr>
          <w:rFonts w:ascii="PT Astra Serif" w:eastAsia="Times New Roman" w:hAnsi="PT Astra Serif" w:cs="Times New Roman"/>
          <w:noProof/>
          <w:sz w:val="28"/>
          <w:szCs w:val="28"/>
          <w:lang w:eastAsia="ru-RU"/>
        </w:rPr>
        <w:t xml:space="preserve">2021 годах добавились ограничения из-за пандемии, что привело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к усилению тренда на экономию, который проявлялся в переходе на более дешевые продукты, отказе от импульсивных покупок, сокращении частоты посещения торговых объектов.</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По формам проявления организаций динамика оборота розничной торговли варьируется от падения на 66,9% до роста на 1,5%:</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по субъектам среднего предпринимательства сокращение оборота на 66,9% (доля в общем обороте розничной торговли – 1,0%);</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по розничным рынкам и ярмаркам снижение оборота на 12,3% (доля – 3,7%);</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по малым предприятиям снижение на 1,0% (доля – 19,9%);</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по индивидуальным предпринимателям, реализующим товары вне рынка</w:t>
      </w:r>
      <w:r w:rsidR="00480710"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рост оборота на 1,0% (доля – 15,6%);</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по крупным организациям рост на 1,5% (доля – 59,7%).</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Рост розничного товарооборота по крупным и средним организациям на фоне общего сокращения обусловлен в первую очередь наращиванием доли торговых сетей за счет реализации программ развития: «Пятерочка», ГК «Лама», «Магнит», «Мария-РА».</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В июне 2021 года X5 Group, ведущая розничная компания России,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на Петербургском международном экономическом форуме заключила соглашение о взаимодействии с Томской областью. Соглашение подразумевает открытие на территории области новых магазинов и обеспечение их доступности для маломобильных групп населения, создание новых рабочих мест, внедрение технологичных решений, реализаци</w:t>
      </w:r>
      <w:r w:rsidR="003F7C6B">
        <w:rPr>
          <w:rFonts w:ascii="PT Astra Serif" w:eastAsia="Times New Roman" w:hAnsi="PT Astra Serif" w:cs="Times New Roman"/>
          <w:noProof/>
          <w:sz w:val="28"/>
          <w:szCs w:val="28"/>
          <w:lang w:eastAsia="ru-RU"/>
        </w:rPr>
        <w:t>ю</w:t>
      </w:r>
      <w:r w:rsidRPr="00480710">
        <w:rPr>
          <w:rFonts w:ascii="PT Astra Serif" w:eastAsia="Times New Roman" w:hAnsi="PT Astra Serif" w:cs="Times New Roman"/>
          <w:noProof/>
          <w:sz w:val="28"/>
          <w:szCs w:val="28"/>
          <w:lang w:eastAsia="ru-RU"/>
        </w:rPr>
        <w:t xml:space="preserve"> благотворительных программ, а также продолжение активного взаимодействия с местными поставщиками.</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Кроме того, в рамках соглашения будет проработана возможность применения в магазинах электронных продуктовых карт в целях социальной поддержки малообеспеченных слоев населения.</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В Томскую область X5 Group вышла в марте 2018 года, на данный момент открыто 58 «Пятёрочек». До конца 2021 года на территории </w:t>
      </w:r>
      <w:r w:rsidR="00480710" w:rsidRPr="00480710">
        <w:rPr>
          <w:rFonts w:ascii="PT Astra Serif" w:eastAsia="Times New Roman" w:hAnsi="PT Astra Serif" w:cs="Times New Roman"/>
          <w:noProof/>
          <w:sz w:val="28"/>
          <w:szCs w:val="28"/>
          <w:lang w:eastAsia="ru-RU"/>
        </w:rPr>
        <w:t>региона планируется открытие еще</w:t>
      </w:r>
      <w:r w:rsidRPr="00480710">
        <w:rPr>
          <w:rFonts w:ascii="PT Astra Serif" w:eastAsia="Times New Roman" w:hAnsi="PT Astra Serif" w:cs="Times New Roman"/>
          <w:noProof/>
          <w:sz w:val="28"/>
          <w:szCs w:val="28"/>
          <w:lang w:eastAsia="ru-RU"/>
        </w:rPr>
        <w:t xml:space="preserve"> 6 новых торговых объектов.</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2021 году на территории региона продолжают расти обороты онлайн-продаж. В первом полугодии заработал онлайн-ретейлер «Самокат», сервис доставляет продукты с собственных распределительных складов, на сегодняшней день таких складов 10, сервис планирует свое развитие и дальше.</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 xml:space="preserve">По данным Федеральной службы государственной статистики по Томской области (Томскстат) в 2020 году на онлайн-продажи пришлось 5,6% оборота розничной торговли (9 819,7 млн. рублей) против 3,3% в 2019 году (5 668,6 млн. рублей). Оборот электронной коммерции за год увеличился на 73,2% в действующих ценах, чему во многом способствовала пандемия коронавируса COVID-19 (люди стали больше времени проводить дома и заказывать товары </w:t>
      </w:r>
      <w:r w:rsidR="00391BB7">
        <w:rPr>
          <w:rFonts w:ascii="PT Astra Serif" w:eastAsia="Times New Roman" w:hAnsi="PT Astra Serif" w:cs="Times New Roman"/>
          <w:noProof/>
          <w:sz w:val="28"/>
          <w:szCs w:val="28"/>
          <w:lang w:eastAsia="ru-RU"/>
        </w:rPr>
        <w:br/>
      </w:r>
      <w:r w:rsidRPr="00480710">
        <w:rPr>
          <w:rFonts w:ascii="PT Astra Serif" w:eastAsia="Times New Roman" w:hAnsi="PT Astra Serif" w:cs="Times New Roman"/>
          <w:noProof/>
          <w:sz w:val="28"/>
          <w:szCs w:val="28"/>
          <w:lang w:eastAsia="ru-RU"/>
        </w:rPr>
        <w:t>в сети Интернет). В регионе 24 торговые организации открыли или самостоятельные службы доставки, или доставки через вспомогательные сервисы, в том числе торговые сети «Ярче», «Лента» и «Метро», магазин «Калина Малина», магазин от сыроварни «Вкус сыра» и др.</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По итогам 2021 года, несмотря на отрицательную динамику текущего периода, прогнозируется рост оборота розничной торговли на уровне 100,2% (в целом по России – 106,9%), в том числе за счет эффекта низких показателей 2020 года, а также за счет продолжения ускоренного развития онлайн-продаж и увеличения количества объектов торговых сетей.</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Сдерживающим фактором формирования более высокой динамики розничной торговли является дефицит платежеспособного спроса, низкая потребительская активность, что обусловлено, прежде всего, ростом потребительских цен, а также влиянием реализации мер по противодействию распространения коронавирусной инфекции.</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По мере улучшения эпидемиологической ситуации ожидается постепенная нормализация потребления и</w:t>
      </w:r>
      <w:r w:rsidR="00480710"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как следствие</w:t>
      </w:r>
      <w:r w:rsidR="00480710" w:rsidRPr="00480710">
        <w:rPr>
          <w:rFonts w:ascii="PT Astra Serif" w:eastAsia="Times New Roman" w:hAnsi="PT Astra Serif" w:cs="Times New Roman"/>
          <w:noProof/>
          <w:sz w:val="28"/>
          <w:szCs w:val="28"/>
          <w:lang w:eastAsia="ru-RU"/>
        </w:rPr>
        <w:t>,</w:t>
      </w:r>
      <w:r w:rsidRPr="00480710">
        <w:rPr>
          <w:rFonts w:ascii="PT Astra Serif" w:eastAsia="Times New Roman" w:hAnsi="PT Astra Serif" w:cs="Times New Roman"/>
          <w:noProof/>
          <w:sz w:val="28"/>
          <w:szCs w:val="28"/>
          <w:lang w:eastAsia="ru-RU"/>
        </w:rPr>
        <w:t xml:space="preserve"> восстановление положительной динамики розничного товарооборота. В 2022 году прогнозируется рост объема розничной торговли по базовому варианту на 1,5% с последующим ежегодным увеличением темпов до уровня 2,7% в 2024 году. В целевом варианте прогноза ИФО оборота розничной торговл</w:t>
      </w:r>
      <w:r w:rsidR="0081098C" w:rsidRPr="00480710">
        <w:rPr>
          <w:rFonts w:ascii="PT Astra Serif" w:eastAsia="Times New Roman" w:hAnsi="PT Astra Serif" w:cs="Times New Roman"/>
          <w:noProof/>
          <w:sz w:val="28"/>
          <w:szCs w:val="28"/>
          <w:lang w:eastAsia="ru-RU"/>
        </w:rPr>
        <w:t>и к 2024 году достигнет 103,0%</w:t>
      </w:r>
      <w:r w:rsidRPr="00480710">
        <w:rPr>
          <w:rFonts w:ascii="PT Astra Serif" w:eastAsia="Times New Roman" w:hAnsi="PT Astra Serif" w:cs="Times New Roman"/>
          <w:noProof/>
          <w:sz w:val="28"/>
          <w:szCs w:val="28"/>
          <w:lang w:eastAsia="ru-RU"/>
        </w:rPr>
        <w:t>.</w:t>
      </w:r>
    </w:p>
    <w:p w:rsidR="003D6286" w:rsidRPr="00480710" w:rsidRDefault="003D6286" w:rsidP="0065377D">
      <w:pPr>
        <w:suppressAutoHyphens/>
        <w:spacing w:after="0" w:line="240" w:lineRule="auto"/>
        <w:ind w:firstLine="709"/>
        <w:jc w:val="both"/>
        <w:rPr>
          <w:rFonts w:ascii="PT Astra Serif" w:eastAsia="Times New Roman" w:hAnsi="PT Astra Serif" w:cs="Times New Roman"/>
          <w:noProof/>
          <w:sz w:val="28"/>
          <w:szCs w:val="28"/>
          <w:lang w:eastAsia="ru-RU"/>
        </w:rPr>
      </w:pPr>
      <w:r w:rsidRPr="00480710">
        <w:rPr>
          <w:rFonts w:ascii="PT Astra Serif" w:eastAsia="Times New Roman" w:hAnsi="PT Astra Serif" w:cs="Times New Roman"/>
          <w:noProof/>
          <w:sz w:val="28"/>
          <w:szCs w:val="28"/>
          <w:lang w:eastAsia="ru-RU"/>
        </w:rPr>
        <w:t>В консер</w:t>
      </w:r>
      <w:r w:rsidR="00480710" w:rsidRPr="00480710">
        <w:rPr>
          <w:rFonts w:ascii="PT Astra Serif" w:eastAsia="Times New Roman" w:hAnsi="PT Astra Serif" w:cs="Times New Roman"/>
          <w:noProof/>
          <w:sz w:val="28"/>
          <w:szCs w:val="28"/>
          <w:lang w:eastAsia="ru-RU"/>
        </w:rPr>
        <w:t xml:space="preserve">вативном варианте прогноза 2022 – </w:t>
      </w:r>
      <w:r w:rsidRPr="00480710">
        <w:rPr>
          <w:rFonts w:ascii="PT Astra Serif" w:eastAsia="Times New Roman" w:hAnsi="PT Astra Serif" w:cs="Times New Roman"/>
          <w:noProof/>
          <w:sz w:val="28"/>
          <w:szCs w:val="28"/>
          <w:lang w:eastAsia="ru-RU"/>
        </w:rPr>
        <w:t xml:space="preserve">2024 годов ожидаемые темпы </w:t>
      </w:r>
      <w:r w:rsidRPr="003F7C6B">
        <w:rPr>
          <w:rFonts w:ascii="PT Astra Serif" w:eastAsia="Times New Roman" w:hAnsi="PT Astra Serif" w:cs="Times New Roman"/>
          <w:noProof/>
          <w:spacing w:val="-2"/>
          <w:sz w:val="28"/>
          <w:szCs w:val="28"/>
          <w:lang w:eastAsia="ru-RU"/>
        </w:rPr>
        <w:t>роста – 99,8% -</w:t>
      </w:r>
      <w:r w:rsidR="003F7C6B" w:rsidRPr="003F7C6B">
        <w:rPr>
          <w:rFonts w:ascii="PT Astra Serif" w:eastAsia="Times New Roman" w:hAnsi="PT Astra Serif" w:cs="Times New Roman"/>
          <w:noProof/>
          <w:spacing w:val="-2"/>
          <w:sz w:val="28"/>
          <w:szCs w:val="28"/>
          <w:lang w:eastAsia="ru-RU"/>
        </w:rPr>
        <w:t xml:space="preserve"> </w:t>
      </w:r>
      <w:r w:rsidRPr="003F7C6B">
        <w:rPr>
          <w:rFonts w:ascii="PT Astra Serif" w:eastAsia="Times New Roman" w:hAnsi="PT Astra Serif" w:cs="Times New Roman"/>
          <w:noProof/>
          <w:spacing w:val="-2"/>
          <w:sz w:val="28"/>
          <w:szCs w:val="28"/>
          <w:lang w:eastAsia="ru-RU"/>
        </w:rPr>
        <w:t>102,0%.</w:t>
      </w:r>
      <w:r w:rsidRPr="00480710">
        <w:rPr>
          <w:rFonts w:ascii="PT Astra Serif" w:eastAsia="Times New Roman" w:hAnsi="PT Astra Serif" w:cs="Times New Roman"/>
          <w:noProof/>
          <w:sz w:val="28"/>
          <w:szCs w:val="28"/>
          <w:lang w:eastAsia="ru-RU"/>
        </w:rPr>
        <w:t xml:space="preserve"> Сокращение или более низкие темпы роста по сравнению с базовым сценарием будут обусловлены изменением структуры потребления населения с низкими доходами в сторону более доступных (дешевых) продуктов.</w:t>
      </w:r>
    </w:p>
    <w:p w:rsidR="003D6286" w:rsidRPr="00480710" w:rsidRDefault="003D6286" w:rsidP="00D14A10">
      <w:pPr>
        <w:tabs>
          <w:tab w:val="left" w:pos="900"/>
        </w:tabs>
        <w:suppressAutoHyphens/>
        <w:spacing w:after="0" w:line="240" w:lineRule="auto"/>
        <w:ind w:firstLine="567"/>
        <w:jc w:val="both"/>
        <w:rPr>
          <w:rFonts w:ascii="PT Astra Serif" w:eastAsia="Times New Roman" w:hAnsi="PT Astra Serif" w:cs="Times New Roman"/>
          <w:sz w:val="16"/>
          <w:szCs w:val="16"/>
          <w:lang w:eastAsia="ru-RU"/>
        </w:rPr>
      </w:pPr>
    </w:p>
    <w:p w:rsidR="00C41F0B" w:rsidRPr="00480710" w:rsidRDefault="00C41F0B" w:rsidP="00C41F0B">
      <w:pPr>
        <w:tabs>
          <w:tab w:val="left" w:pos="2127"/>
        </w:tabs>
        <w:spacing w:after="0" w:line="240" w:lineRule="auto"/>
        <w:ind w:firstLine="567"/>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Платные услуги</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Населению Томской обла</w:t>
      </w:r>
      <w:r w:rsidR="00480710" w:rsidRPr="00480710">
        <w:rPr>
          <w:rFonts w:ascii="PT Astra Serif" w:eastAsia="Times New Roman" w:hAnsi="PT Astra Serif" w:cs="Times New Roman"/>
          <w:sz w:val="28"/>
          <w:szCs w:val="28"/>
          <w:lang w:eastAsia="ru-RU"/>
        </w:rPr>
        <w:t xml:space="preserve">сти в январе – </w:t>
      </w:r>
      <w:r w:rsidRPr="00480710">
        <w:rPr>
          <w:rFonts w:ascii="PT Astra Serif" w:eastAsia="Times New Roman" w:hAnsi="PT Astra Serif" w:cs="Times New Roman"/>
          <w:sz w:val="28"/>
          <w:szCs w:val="28"/>
          <w:lang w:eastAsia="ru-RU"/>
        </w:rPr>
        <w:t>июне 2021 года оказано платных услуг на сумму 27 338,7 млн. рублей, что в сопоставимых ценах к предыдущему году составило 102,8% (в России – 118,7%). Данный рост объема услуг происходит на фоне низко</w:t>
      </w:r>
      <w:r w:rsidR="00480710" w:rsidRPr="00480710">
        <w:rPr>
          <w:rFonts w:ascii="PT Astra Serif" w:eastAsia="Times New Roman" w:hAnsi="PT Astra Serif" w:cs="Times New Roman"/>
          <w:sz w:val="28"/>
          <w:szCs w:val="28"/>
          <w:lang w:eastAsia="ru-RU"/>
        </w:rPr>
        <w:t xml:space="preserve">й базы прошлого года (за январь – </w:t>
      </w:r>
      <w:r w:rsidRPr="00480710">
        <w:rPr>
          <w:rFonts w:ascii="PT Astra Serif" w:eastAsia="Times New Roman" w:hAnsi="PT Astra Serif" w:cs="Times New Roman"/>
          <w:sz w:val="28"/>
          <w:szCs w:val="28"/>
          <w:lang w:eastAsia="ru-RU"/>
        </w:rPr>
        <w:t>июнь 2020 года – 87,5%), когда из-за карантинных мер полностью или частично приостановили деятельность некоторые организации.</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Более 80% объема платных услуг населению формируют коммунальные услуги (их доля – 32,3%), услуги телекоммуникационные (15,5%), бытовые (10,0%), транспортные (5,0%), медицинские (14,0%) и образовательные услуги (7,0%).</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Рост объема оказанных услуг отмечается:</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медицинским услугам (на 30,0%);</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коммунальным услугам (на 11,2%);</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бытовым услугам (на 12,4%);</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 услугам системы образования (на 1,6%);</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w:t>
      </w:r>
      <w:r w:rsidR="0081098C" w:rsidRPr="00480710">
        <w:rPr>
          <w:rFonts w:ascii="PT Astra Serif" w:eastAsia="Times New Roman" w:hAnsi="PT Astra Serif" w:cs="Times New Roman"/>
          <w:sz w:val="28"/>
          <w:szCs w:val="28"/>
          <w:lang w:eastAsia="ru-RU"/>
        </w:rPr>
        <w:t>о транспортным (на 5,0%) и др</w:t>
      </w:r>
      <w:r w:rsidRPr="00480710">
        <w:rPr>
          <w:rFonts w:ascii="PT Astra Serif" w:eastAsia="Times New Roman" w:hAnsi="PT Astra Serif" w:cs="Times New Roman"/>
          <w:sz w:val="28"/>
          <w:szCs w:val="28"/>
          <w:lang w:eastAsia="ru-RU"/>
        </w:rPr>
        <w:t>.</w:t>
      </w:r>
    </w:p>
    <w:p w:rsidR="003F5984" w:rsidRPr="00480710" w:rsidRDefault="003F7C6B"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Пандемия негативно</w:t>
      </w:r>
      <w:r w:rsidR="003F5984" w:rsidRPr="00480710">
        <w:rPr>
          <w:rFonts w:ascii="PT Astra Serif" w:eastAsia="Times New Roman" w:hAnsi="PT Astra Serif" w:cs="Times New Roman"/>
          <w:sz w:val="28"/>
          <w:szCs w:val="28"/>
          <w:lang w:eastAsia="ru-RU"/>
        </w:rPr>
        <w:t xml:space="preserve"> повлияла на сферу туризма, к которой относятся услуги гостиниц, туристские услуги и услуги специализированных средств размещения, вследствие закрытия гран</w:t>
      </w:r>
      <w:r w:rsidR="00480710" w:rsidRPr="00480710">
        <w:rPr>
          <w:rFonts w:ascii="PT Astra Serif" w:eastAsia="Times New Roman" w:hAnsi="PT Astra Serif" w:cs="Times New Roman"/>
          <w:sz w:val="28"/>
          <w:szCs w:val="28"/>
          <w:lang w:eastAsia="ru-RU"/>
        </w:rPr>
        <w:t>иц государствами и ограничений</w:t>
      </w:r>
      <w:r w:rsidR="003F5984" w:rsidRPr="00480710">
        <w:rPr>
          <w:rFonts w:ascii="PT Astra Serif" w:eastAsia="Times New Roman" w:hAnsi="PT Astra Serif" w:cs="Times New Roman"/>
          <w:sz w:val="28"/>
          <w:szCs w:val="28"/>
          <w:lang w:eastAsia="ru-RU"/>
        </w:rPr>
        <w:t xml:space="preserve"> трансп</w:t>
      </w:r>
      <w:r w:rsidR="00480710" w:rsidRPr="00480710">
        <w:rPr>
          <w:rFonts w:ascii="PT Astra Serif" w:eastAsia="Times New Roman" w:hAnsi="PT Astra Serif" w:cs="Times New Roman"/>
          <w:sz w:val="28"/>
          <w:szCs w:val="28"/>
          <w:lang w:eastAsia="ru-RU"/>
        </w:rPr>
        <w:t>ортного сообщения внутри страны</w:t>
      </w:r>
      <w:r w:rsidR="003F5984" w:rsidRPr="00480710">
        <w:rPr>
          <w:rFonts w:ascii="PT Astra Serif" w:eastAsia="Times New Roman" w:hAnsi="PT Astra Serif" w:cs="Times New Roman"/>
          <w:sz w:val="28"/>
          <w:szCs w:val="28"/>
          <w:lang w:eastAsia="ru-RU"/>
        </w:rPr>
        <w:t xml:space="preserve"> туротрасль столкнулась не только </w:t>
      </w:r>
      <w:r w:rsidR="00391BB7">
        <w:rPr>
          <w:rFonts w:ascii="PT Astra Serif" w:eastAsia="Times New Roman" w:hAnsi="PT Astra Serif" w:cs="Times New Roman"/>
          <w:sz w:val="28"/>
          <w:szCs w:val="28"/>
          <w:lang w:eastAsia="ru-RU"/>
        </w:rPr>
        <w:br/>
      </w:r>
      <w:r w:rsidR="003F5984" w:rsidRPr="00480710">
        <w:rPr>
          <w:rFonts w:ascii="PT Astra Serif" w:eastAsia="Times New Roman" w:hAnsi="PT Astra Serif" w:cs="Times New Roman"/>
          <w:sz w:val="28"/>
          <w:szCs w:val="28"/>
          <w:lang w:eastAsia="ru-RU"/>
        </w:rPr>
        <w:t>с резким снижением спроса, но и массовыми аннуляциями и переносом туров, отменой бронирований.</w:t>
      </w:r>
    </w:p>
    <w:p w:rsidR="003F5984" w:rsidRPr="00480710" w:rsidRDefault="0065377D"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2021</w:t>
      </w:r>
      <w:r w:rsidR="001038C5"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 xml:space="preserve">году падение замедлилось, в том числе, благодаря мерам поддержки </w:t>
      </w:r>
      <w:r w:rsidR="007C6685" w:rsidRPr="00480710">
        <w:rPr>
          <w:rFonts w:ascii="PT Astra Serif" w:eastAsia="Times New Roman" w:hAnsi="PT Astra Serif" w:cs="Times New Roman"/>
          <w:sz w:val="28"/>
          <w:szCs w:val="28"/>
          <w:lang w:eastAsia="ru-RU"/>
        </w:rPr>
        <w:t xml:space="preserve">субъектов </w:t>
      </w:r>
      <w:r w:rsidR="001038C5" w:rsidRPr="00480710">
        <w:rPr>
          <w:rFonts w:ascii="PT Astra Serif" w:eastAsia="Times New Roman" w:hAnsi="PT Astra Serif" w:cs="Times New Roman"/>
          <w:sz w:val="28"/>
          <w:szCs w:val="28"/>
          <w:lang w:eastAsia="ru-RU"/>
        </w:rPr>
        <w:t>малого и среднего предпринимательства</w:t>
      </w:r>
      <w:r w:rsidRPr="00480710">
        <w:rPr>
          <w:rFonts w:ascii="PT Astra Serif" w:eastAsia="Times New Roman" w:hAnsi="PT Astra Serif" w:cs="Times New Roman"/>
          <w:sz w:val="28"/>
          <w:szCs w:val="28"/>
          <w:lang w:eastAsia="ru-RU"/>
        </w:rPr>
        <w:t xml:space="preserve"> на федеральном и региональном уровне. Но периодически вводимые ограничения, отмена событийных мероприятий</w:t>
      </w:r>
      <w:r w:rsidR="007C6685" w:rsidRPr="00480710">
        <w:rPr>
          <w:rFonts w:ascii="PT Astra Serif" w:eastAsia="Times New Roman" w:hAnsi="PT Astra Serif" w:cs="Times New Roman"/>
          <w:sz w:val="28"/>
          <w:szCs w:val="28"/>
          <w:lang w:eastAsia="ru-RU"/>
        </w:rPr>
        <w:t xml:space="preserve"> на территории области</w:t>
      </w:r>
      <w:r w:rsidRPr="00480710">
        <w:rPr>
          <w:rFonts w:ascii="PT Astra Serif" w:eastAsia="Times New Roman" w:hAnsi="PT Astra Serif" w:cs="Times New Roman"/>
          <w:sz w:val="28"/>
          <w:szCs w:val="28"/>
          <w:lang w:eastAsia="ru-RU"/>
        </w:rPr>
        <w:t xml:space="preserve"> и нестабильность на туристическом рынке пока ограничивают развитие отрасли.</w:t>
      </w:r>
    </w:p>
    <w:p w:rsidR="003F5984" w:rsidRPr="00480710" w:rsidRDefault="00CA5D82"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Планируемая в прогнозируемом периоде положительная динамика по объему туристских услуг связана с наблюдаемым ростом спроса населения на услуги внутреннего туризма, а также федеральными и региональными мерами поддержки туристской отрасли, благодаря чему активизируется внутренний туризм: организуются туры в близлежащие регионы СФО, России, поиск и создание новых туристических маршрутов на территории Томской области.</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 конца года объем платных услуг населению ожидается на уровне 104,0% (в России – 114,3%). Положительная динамика обусловлена прогнозируемым увеличением спроса на услуги, а также эффе</w:t>
      </w:r>
      <w:r w:rsidR="0081098C" w:rsidRPr="00480710">
        <w:rPr>
          <w:rFonts w:ascii="PT Astra Serif" w:eastAsia="Times New Roman" w:hAnsi="PT Astra Serif" w:cs="Times New Roman"/>
          <w:sz w:val="28"/>
          <w:szCs w:val="28"/>
          <w:lang w:eastAsia="ru-RU"/>
        </w:rPr>
        <w:t>ктом низкой базы прошлого года</w:t>
      </w:r>
      <w:r w:rsidRPr="00480710">
        <w:rPr>
          <w:rFonts w:ascii="PT Astra Serif" w:eastAsia="Times New Roman" w:hAnsi="PT Astra Serif" w:cs="Times New Roman"/>
          <w:sz w:val="28"/>
          <w:szCs w:val="28"/>
          <w:lang w:eastAsia="ru-RU"/>
        </w:rPr>
        <w:t>.</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До 2024 года в структуре платных услуг изменения будут незначительны. Вариативность прогноза будет обеспечена уровнем восстановления потребительской активности и развития следующих факторов:</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развитие эпидемиологической обстановки;</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внедрение новых форм обслуживания населения;</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расширение перечня оказываемых услуг;</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повышение качества оказываемых услуг;</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ограничение роста регулируемых цен и тарифов;</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рост доходов населения.</w:t>
      </w:r>
    </w:p>
    <w:p w:rsidR="008C0B2E" w:rsidRPr="00480710" w:rsidRDefault="008C0B2E" w:rsidP="0065377D">
      <w:pPr>
        <w:tabs>
          <w:tab w:val="left" w:pos="2127"/>
        </w:tabs>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По базовому варианту прогноза динамика платных услуг населению ускорится с 2,6% в 2022 году до 3,2% в 2024 году, по консервативному –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0,4% до 1,2%. В целевом варианте прогноза ИФО платных услуг к 2024 году достигнет 103,5% за счет повышения потребительского спроса.</w:t>
      </w:r>
    </w:p>
    <w:p w:rsidR="00C41F0B" w:rsidRPr="00480710" w:rsidRDefault="00C41F0B" w:rsidP="00173A7B">
      <w:pPr>
        <w:tabs>
          <w:tab w:val="left" w:pos="900"/>
        </w:tabs>
        <w:autoSpaceDE w:val="0"/>
        <w:autoSpaceDN w:val="0"/>
        <w:adjustRightInd w:val="0"/>
        <w:spacing w:after="0" w:line="240" w:lineRule="auto"/>
        <w:ind w:firstLine="567"/>
        <w:jc w:val="both"/>
        <w:outlineLvl w:val="0"/>
        <w:rPr>
          <w:rFonts w:ascii="PT Astra Serif" w:eastAsia="Times New Roman" w:hAnsi="PT Astra Serif" w:cs="Times New Roman"/>
          <w:sz w:val="28"/>
          <w:szCs w:val="28"/>
          <w:lang w:eastAsia="ru-RU"/>
        </w:rPr>
      </w:pPr>
    </w:p>
    <w:p w:rsidR="00C41F0B" w:rsidRPr="00480710" w:rsidRDefault="00C41F0B" w:rsidP="00480710">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Инфляция</w:t>
      </w:r>
    </w:p>
    <w:p w:rsidR="00363E7F" w:rsidRPr="00480710" w:rsidRDefault="00363E7F" w:rsidP="00480710">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За шесть месяцев 2021 года инфляция на потребительском рынке Томской области сложилась на уровне 103,5% (июнь к декабрю 2020 года), что выше показателя за аналогичный период 2020 года (102,5%).</w:t>
      </w:r>
      <w:r w:rsidR="00614E89" w:rsidRPr="00480710">
        <w:rPr>
          <w:rFonts w:ascii="PT Astra Serif" w:eastAsia="Times New Roman" w:hAnsi="PT Astra Serif" w:cs="Times New Roman"/>
          <w:bCs/>
          <w:sz w:val="28"/>
          <w:szCs w:val="28"/>
          <w:lang w:eastAsia="ru-RU"/>
        </w:rPr>
        <w:t xml:space="preserve"> В целом по России данный показатель составляет 104,2%.</w:t>
      </w:r>
    </w:p>
    <w:p w:rsidR="00363E7F" w:rsidRPr="00480710" w:rsidRDefault="00363E7F"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Влияние на уровень потребительских цен оказал рост стоимости:</w:t>
      </w:r>
    </w:p>
    <w:p w:rsidR="00363E7F" w:rsidRPr="00480710" w:rsidRDefault="00363E7F"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 продовольственных товаров на 4,8% (вклад в общий показатель ИПЦ 1,</w:t>
      </w:r>
      <w:r w:rsidR="00614E89" w:rsidRPr="00480710">
        <w:rPr>
          <w:rFonts w:ascii="PT Astra Serif" w:eastAsia="Times New Roman" w:hAnsi="PT Astra Serif" w:cs="Times New Roman"/>
          <w:bCs/>
          <w:sz w:val="28"/>
          <w:szCs w:val="28"/>
          <w:lang w:eastAsia="ru-RU"/>
        </w:rPr>
        <w:t>7 </w:t>
      </w:r>
      <w:r w:rsidRPr="00480710">
        <w:rPr>
          <w:rFonts w:ascii="PT Astra Serif" w:eastAsia="Times New Roman" w:hAnsi="PT Astra Serif" w:cs="Times New Roman"/>
          <w:bCs/>
          <w:sz w:val="28"/>
          <w:szCs w:val="28"/>
          <w:lang w:eastAsia="ru-RU"/>
        </w:rPr>
        <w:t>п.п.);</w:t>
      </w:r>
    </w:p>
    <w:p w:rsidR="00363E7F" w:rsidRPr="00480710" w:rsidRDefault="00363E7F"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 не</w:t>
      </w:r>
      <w:r w:rsidR="00614E89" w:rsidRPr="00480710">
        <w:rPr>
          <w:rFonts w:ascii="PT Astra Serif" w:eastAsia="Times New Roman" w:hAnsi="PT Astra Serif" w:cs="Times New Roman"/>
          <w:bCs/>
          <w:sz w:val="28"/>
          <w:szCs w:val="28"/>
          <w:lang w:eastAsia="ru-RU"/>
        </w:rPr>
        <w:t>продовольственных товаров на 3,0% (вклад 1,2</w:t>
      </w:r>
      <w:r w:rsidRPr="00480710">
        <w:rPr>
          <w:rFonts w:ascii="PT Astra Serif" w:eastAsia="Times New Roman" w:hAnsi="PT Astra Serif" w:cs="Times New Roman"/>
          <w:bCs/>
          <w:sz w:val="28"/>
          <w:szCs w:val="28"/>
          <w:lang w:eastAsia="ru-RU"/>
        </w:rPr>
        <w:t xml:space="preserve"> п.п.);</w:t>
      </w:r>
    </w:p>
    <w:p w:rsidR="00363E7F" w:rsidRPr="00480710" w:rsidRDefault="00614E89"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 услуг на 2,3% (вклад 0,6</w:t>
      </w:r>
      <w:r w:rsidR="00363E7F" w:rsidRPr="00480710">
        <w:rPr>
          <w:rFonts w:ascii="PT Astra Serif" w:eastAsia="Times New Roman" w:hAnsi="PT Astra Serif" w:cs="Times New Roman"/>
          <w:bCs/>
          <w:sz w:val="28"/>
          <w:szCs w:val="28"/>
          <w:lang w:eastAsia="ru-RU"/>
        </w:rPr>
        <w:t xml:space="preserve"> п.п.).</w:t>
      </w:r>
    </w:p>
    <w:p w:rsidR="002555DC" w:rsidRPr="00480710" w:rsidRDefault="00363E7F"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На ускорение инфляции повлияли рост издержек на производство и логистику</w:t>
      </w:r>
      <w:r w:rsidR="004F4B9F" w:rsidRPr="00480710">
        <w:rPr>
          <w:rFonts w:ascii="PT Astra Serif" w:eastAsia="Times New Roman" w:hAnsi="PT Astra Serif" w:cs="Times New Roman"/>
          <w:bCs/>
          <w:sz w:val="28"/>
          <w:szCs w:val="28"/>
          <w:lang w:eastAsia="ru-RU"/>
        </w:rPr>
        <w:t xml:space="preserve"> в связи с пандемией</w:t>
      </w:r>
      <w:r w:rsidRPr="00480710">
        <w:rPr>
          <w:rFonts w:ascii="PT Astra Serif" w:eastAsia="Times New Roman" w:hAnsi="PT Astra Serif" w:cs="Times New Roman"/>
          <w:bCs/>
          <w:sz w:val="28"/>
          <w:szCs w:val="28"/>
          <w:lang w:eastAsia="ru-RU"/>
        </w:rPr>
        <w:t>, а также повышение оптовых цен на ряд сельхозпродуктов из-за относительно низкого урожая 2020 года в России и странах-экспортерах</w:t>
      </w:r>
      <w:r w:rsidR="002555DC" w:rsidRPr="00480710">
        <w:rPr>
          <w:rFonts w:ascii="PT Astra Serif" w:eastAsia="Times New Roman" w:hAnsi="PT Astra Serif" w:cs="Times New Roman"/>
          <w:bCs/>
          <w:sz w:val="28"/>
          <w:szCs w:val="28"/>
          <w:lang w:eastAsia="ru-RU"/>
        </w:rPr>
        <w:t>. Потребительские цены на плодовоовощную продукцию лидируют по темпам роста на продовольственном рынке в Томской области – 116,6%, в России</w:t>
      </w:r>
      <w:r w:rsidR="00B1500E" w:rsidRPr="00480710">
        <w:rPr>
          <w:rFonts w:ascii="PT Astra Serif" w:eastAsia="Times New Roman" w:hAnsi="PT Astra Serif" w:cs="Times New Roman"/>
          <w:bCs/>
          <w:sz w:val="28"/>
          <w:szCs w:val="28"/>
          <w:lang w:eastAsia="ru-RU"/>
        </w:rPr>
        <w:t xml:space="preserve"> </w:t>
      </w:r>
      <w:r w:rsidR="002555DC" w:rsidRPr="00480710">
        <w:rPr>
          <w:rFonts w:ascii="PT Astra Serif" w:eastAsia="Times New Roman" w:hAnsi="PT Astra Serif" w:cs="Times New Roman"/>
          <w:bCs/>
          <w:sz w:val="28"/>
          <w:szCs w:val="28"/>
          <w:lang w:eastAsia="ru-RU"/>
        </w:rPr>
        <w:t>– 115,7%.</w:t>
      </w:r>
      <w:r w:rsidR="00B1500E" w:rsidRPr="00480710">
        <w:rPr>
          <w:rFonts w:ascii="PT Astra Serif" w:eastAsia="Times New Roman" w:hAnsi="PT Astra Serif" w:cs="Times New Roman"/>
          <w:bCs/>
          <w:sz w:val="28"/>
          <w:szCs w:val="28"/>
          <w:lang w:eastAsia="ru-RU"/>
        </w:rPr>
        <w:t xml:space="preserve"> На непродовольственном рынке лидируют по темпам роста цен строительные материалы – 113,8%, в России – 119,6%.</w:t>
      </w:r>
    </w:p>
    <w:p w:rsidR="00363E7F" w:rsidRPr="00480710" w:rsidRDefault="00363E7F"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 xml:space="preserve">Во втором полугодии 2021 года ожидается умеренный темп роста инфляции с учетом принятых Правительством Российской Федерации мер по стабилизации цен на социально значимые продовольственные товары. Прогнозируется, что инфляция </w:t>
      </w:r>
      <w:r w:rsidR="00DF338C" w:rsidRPr="00480710">
        <w:rPr>
          <w:rFonts w:ascii="PT Astra Serif" w:eastAsia="Times New Roman" w:hAnsi="PT Astra Serif" w:cs="Times New Roman"/>
          <w:bCs/>
          <w:sz w:val="28"/>
          <w:szCs w:val="28"/>
          <w:lang w:eastAsia="ru-RU"/>
        </w:rPr>
        <w:t>к концу 2021 года составит 105,9</w:t>
      </w:r>
      <w:r w:rsidRPr="00480710">
        <w:rPr>
          <w:rFonts w:ascii="PT Astra Serif" w:eastAsia="Times New Roman" w:hAnsi="PT Astra Serif" w:cs="Times New Roman"/>
          <w:bCs/>
          <w:sz w:val="28"/>
          <w:szCs w:val="28"/>
          <w:lang w:eastAsia="ru-RU"/>
        </w:rPr>
        <w:t>%.</w:t>
      </w:r>
    </w:p>
    <w:p w:rsidR="00363E7F" w:rsidRPr="00480710" w:rsidRDefault="00363E7F" w:rsidP="0065377D">
      <w:pPr>
        <w:tabs>
          <w:tab w:val="left" w:pos="900"/>
        </w:tabs>
        <w:autoSpaceDE w:val="0"/>
        <w:autoSpaceDN w:val="0"/>
        <w:adjustRightInd w:val="0"/>
        <w:spacing w:after="0" w:line="240" w:lineRule="auto"/>
        <w:ind w:firstLine="709"/>
        <w:jc w:val="both"/>
        <w:outlineLvl w:val="0"/>
        <w:rPr>
          <w:rFonts w:ascii="PT Astra Serif" w:eastAsia="Times New Roman" w:hAnsi="PT Astra Serif" w:cs="Times New Roman"/>
          <w:bCs/>
          <w:sz w:val="28"/>
          <w:szCs w:val="28"/>
          <w:lang w:eastAsia="ru-RU"/>
        </w:rPr>
      </w:pPr>
      <w:r w:rsidRPr="00480710">
        <w:rPr>
          <w:rFonts w:ascii="PT Astra Serif" w:eastAsia="Times New Roman" w:hAnsi="PT Astra Serif" w:cs="Times New Roman"/>
          <w:bCs/>
          <w:sz w:val="28"/>
          <w:szCs w:val="28"/>
          <w:lang w:eastAsia="ru-RU"/>
        </w:rPr>
        <w:t>К 2024 году инфляция на потребительском рынке Томской области ожидается на уровне 4,0% (декабрь к декабрю предыдущего года), этому будет способствовать ограничение темпов роста тарифов естественных монополий, продолжение реализации Банком России денежно-кредитной политики в рамках режима инфляционного таргетирования.</w:t>
      </w:r>
      <w:r w:rsidR="00135C1B" w:rsidRPr="00480710">
        <w:rPr>
          <w:rFonts w:ascii="PT Astra Serif" w:eastAsia="Times New Roman" w:hAnsi="PT Astra Serif" w:cs="Times New Roman"/>
          <w:bCs/>
          <w:sz w:val="28"/>
          <w:szCs w:val="28"/>
          <w:lang w:eastAsia="ru-RU"/>
        </w:rPr>
        <w:t xml:space="preserve"> Данные тенденции будут характерны и для России.</w:t>
      </w:r>
    </w:p>
    <w:p w:rsidR="00AB7EA4" w:rsidRPr="00480710" w:rsidRDefault="004B15E8" w:rsidP="00AB7EA4">
      <w:pPr>
        <w:spacing w:before="240" w:after="240" w:line="240" w:lineRule="auto"/>
        <w:ind w:firstLine="709"/>
        <w:jc w:val="center"/>
        <w:rPr>
          <w:rFonts w:ascii="PT Astra Serif" w:hAnsi="PT Astra Serif" w:cs="Times New Roman"/>
          <w:bCs/>
          <w:sz w:val="28"/>
          <w:szCs w:val="28"/>
          <w:lang w:eastAsia="ru-RU"/>
        </w:rPr>
      </w:pPr>
      <w:r w:rsidRPr="00480710">
        <w:rPr>
          <w:rFonts w:ascii="PT Astra Serif" w:hAnsi="PT Astra Serif" w:cs="Times New Roman"/>
          <w:bCs/>
          <w:sz w:val="28"/>
          <w:szCs w:val="28"/>
          <w:lang w:eastAsia="ru-RU"/>
        </w:rPr>
        <w:t>4.</w:t>
      </w:r>
      <w:r w:rsidR="00925A82" w:rsidRPr="00480710">
        <w:rPr>
          <w:rFonts w:ascii="PT Astra Serif" w:hAnsi="PT Astra Serif" w:cs="Times New Roman"/>
          <w:bCs/>
          <w:sz w:val="28"/>
          <w:szCs w:val="28"/>
          <w:lang w:eastAsia="ru-RU"/>
        </w:rPr>
        <w:t>8</w:t>
      </w:r>
      <w:r w:rsidR="00AB7EA4" w:rsidRPr="00480710">
        <w:rPr>
          <w:rFonts w:ascii="PT Astra Serif" w:hAnsi="PT Astra Serif" w:cs="Times New Roman"/>
          <w:bCs/>
          <w:sz w:val="28"/>
          <w:szCs w:val="28"/>
          <w:lang w:eastAsia="ru-RU"/>
        </w:rPr>
        <w:t>. Финансы организаций</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xml:space="preserve">Текущий год характеризуется восстановительным ростом экономики.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 xml:space="preserve">По итогам шести месяцев 2021 года сальдированный финансовый результат деятельности организаций по сравнению с соответствующим периодом прошлого года вырос в 3,8 раза (или на 21,0 млрд. рублей) и составил 28,5 млрд. рублей из-за роста прибыли прибыльных организаций в 1,9 раза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(или на 20,7 млрд. рублей) и снижения убытков убыточных организаций на 2,5% (или на 0,4 млрд. рублей). Доля организаций, получивших прибыль в январе</w:t>
      </w:r>
      <w:r w:rsidR="00391BB7">
        <w:rPr>
          <w:rFonts w:ascii="PT Astra Serif" w:hAnsi="PT Astra Serif" w:cs="Times New Roman"/>
          <w:sz w:val="28"/>
          <w:szCs w:val="28"/>
          <w:lang w:eastAsia="ru-RU"/>
        </w:rPr>
        <w:t xml:space="preserve"> </w:t>
      </w:r>
      <w:r w:rsidRPr="00480710">
        <w:rPr>
          <w:rFonts w:ascii="PT Astra Serif" w:hAnsi="PT Astra Serif" w:cs="Times New Roman"/>
          <w:sz w:val="28"/>
          <w:szCs w:val="28"/>
          <w:lang w:eastAsia="ru-RU"/>
        </w:rPr>
        <w:t>–</w:t>
      </w:r>
      <w:r w:rsidR="00391BB7">
        <w:rPr>
          <w:rFonts w:ascii="PT Astra Serif" w:hAnsi="PT Astra Serif" w:cs="Times New Roman"/>
          <w:sz w:val="28"/>
          <w:szCs w:val="28"/>
          <w:lang w:eastAsia="ru-RU"/>
        </w:rPr>
        <w:t xml:space="preserve"> </w:t>
      </w:r>
      <w:r w:rsidRPr="00480710">
        <w:rPr>
          <w:rFonts w:ascii="PT Astra Serif" w:hAnsi="PT Astra Serif" w:cs="Times New Roman"/>
          <w:sz w:val="28"/>
          <w:szCs w:val="28"/>
          <w:lang w:eastAsia="ru-RU"/>
        </w:rPr>
        <w:t xml:space="preserve">июне 2021 года, составила 68,0%, превысив значение этого показателя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за аналогичный период прошлого года на 6,8 п. п.</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xml:space="preserve">Объем дебиторской задолженности по крупным и средним организациям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 xml:space="preserve">с начала года вырос на 6,3% и составил 255,7 млрд. рублей, в основном за счет роста этого показателя по виду деятельности «добыча полезных ископаемых»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на 66,0% (или на 24,4 млрд. рублей).</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Кредиторская задолженность на 01.07.2021 составила 237,3 млрд. р</w:t>
      </w:r>
      <w:r w:rsidR="00480710" w:rsidRPr="00480710">
        <w:rPr>
          <w:rFonts w:ascii="PT Astra Serif" w:hAnsi="PT Astra Serif" w:cs="Times New Roman"/>
          <w:sz w:val="28"/>
          <w:szCs w:val="28"/>
          <w:lang w:eastAsia="ru-RU"/>
        </w:rPr>
        <w:t>ублей, что на 20,7 млрд. рублей</w:t>
      </w:r>
      <w:r w:rsidRPr="00480710">
        <w:rPr>
          <w:rFonts w:ascii="PT Astra Serif" w:hAnsi="PT Astra Serif" w:cs="Times New Roman"/>
          <w:sz w:val="28"/>
          <w:szCs w:val="28"/>
          <w:lang w:eastAsia="ru-RU"/>
        </w:rPr>
        <w:t xml:space="preserve"> или на 9,5% больше, чем на 01.01.2021, что обусловлено ростом кредиторской задолженности по виду деятельности «добыча полезных ископаемых» на 15,6 млрд. рублей.</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По итогам 2021 года сальдированный финансовый результат организаций оценивается в 47,6 млрд. рублей, что в 3 раза выше показателя за 2020 год. Оценка основывается на ожидаемом росте прибыли п</w:t>
      </w:r>
      <w:r w:rsidR="00480710" w:rsidRPr="00480710">
        <w:rPr>
          <w:rFonts w:ascii="PT Astra Serif" w:hAnsi="PT Astra Serif" w:cs="Times New Roman"/>
          <w:sz w:val="28"/>
          <w:szCs w:val="28"/>
          <w:lang w:eastAsia="ru-RU"/>
        </w:rPr>
        <w:t>рибыльных предприятий и снижении</w:t>
      </w:r>
      <w:r w:rsidRPr="00480710">
        <w:rPr>
          <w:rFonts w:ascii="PT Astra Serif" w:hAnsi="PT Astra Serif" w:cs="Times New Roman"/>
          <w:sz w:val="28"/>
          <w:szCs w:val="28"/>
          <w:lang w:eastAsia="ru-RU"/>
        </w:rPr>
        <w:t xml:space="preserve"> убытков убыточных организаций из-за сокращения ограничений, улучшения эпидемиологической обстановки на фоне вакцинации и роста деловой активности. </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xml:space="preserve">В 2022 году сальдированный финансовый результат организаций прогнозируется в размере 50,5 млрд. </w:t>
      </w:r>
      <w:r w:rsidR="0081098C" w:rsidRPr="00480710">
        <w:rPr>
          <w:rFonts w:ascii="PT Astra Serif" w:hAnsi="PT Astra Serif" w:cs="Times New Roman"/>
          <w:sz w:val="28"/>
          <w:szCs w:val="28"/>
          <w:lang w:eastAsia="ru-RU"/>
        </w:rPr>
        <w:t>рублей или 106,1%  к 2021 году</w:t>
      </w:r>
      <w:r w:rsidRPr="00480710">
        <w:rPr>
          <w:rFonts w:ascii="PT Astra Serif" w:hAnsi="PT Astra Serif" w:cs="Times New Roman"/>
          <w:sz w:val="28"/>
          <w:szCs w:val="28"/>
          <w:lang w:eastAsia="ru-RU"/>
        </w:rPr>
        <w:t xml:space="preserve"> в связи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 xml:space="preserve">с восстановлением роста </w:t>
      </w:r>
      <w:r w:rsidR="00135C6F" w:rsidRPr="00480710">
        <w:rPr>
          <w:rFonts w:ascii="PT Astra Serif" w:hAnsi="PT Astra Serif" w:cs="Times New Roman"/>
          <w:sz w:val="28"/>
          <w:szCs w:val="28"/>
          <w:lang w:eastAsia="ru-RU"/>
        </w:rPr>
        <w:t>прибыли прибыльных предприятий.</w:t>
      </w:r>
    </w:p>
    <w:p w:rsidR="00617589" w:rsidRPr="00480710" w:rsidRDefault="00480710"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xml:space="preserve">В 2022 – </w:t>
      </w:r>
      <w:r w:rsidR="00617589" w:rsidRPr="00480710">
        <w:rPr>
          <w:rFonts w:ascii="PT Astra Serif" w:hAnsi="PT Astra Serif" w:cs="Times New Roman"/>
          <w:sz w:val="28"/>
          <w:szCs w:val="28"/>
          <w:lang w:eastAsia="ru-RU"/>
        </w:rPr>
        <w:t>2023 годах темп роста составит 106,3% и 107,6% соответственно.</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xml:space="preserve">Основными факторами, оказывающими влияние на темпы роста прибыли прибыльных организаций и удельный вес числа прибыльных предприятий </w:t>
      </w:r>
      <w:r w:rsidR="00391BB7">
        <w:rPr>
          <w:rFonts w:ascii="PT Astra Serif" w:hAnsi="PT Astra Serif" w:cs="Times New Roman"/>
          <w:sz w:val="28"/>
          <w:szCs w:val="28"/>
          <w:lang w:eastAsia="ru-RU"/>
        </w:rPr>
        <w:br/>
      </w:r>
      <w:r w:rsidRPr="00480710">
        <w:rPr>
          <w:rFonts w:ascii="PT Astra Serif" w:hAnsi="PT Astra Serif" w:cs="Times New Roman"/>
          <w:sz w:val="28"/>
          <w:szCs w:val="28"/>
          <w:lang w:eastAsia="ru-RU"/>
        </w:rPr>
        <w:t>в прогнозном периоде</w:t>
      </w:r>
      <w:r w:rsidR="00480710" w:rsidRPr="00480710">
        <w:rPr>
          <w:rFonts w:ascii="PT Astra Serif" w:hAnsi="PT Astra Serif" w:cs="Times New Roman"/>
          <w:sz w:val="28"/>
          <w:szCs w:val="28"/>
          <w:lang w:eastAsia="ru-RU"/>
        </w:rPr>
        <w:t>,</w:t>
      </w:r>
      <w:r w:rsidRPr="00480710">
        <w:rPr>
          <w:rFonts w:ascii="PT Astra Serif" w:hAnsi="PT Astra Serif" w:cs="Times New Roman"/>
          <w:sz w:val="28"/>
          <w:szCs w:val="28"/>
          <w:lang w:eastAsia="ru-RU"/>
        </w:rPr>
        <w:t xml:space="preserve"> являются:</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темпы роста индекса потребительских цен и индекса промышленного производства;</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 динамика тарифов естественных монополий (рост тарифов на газ, электроэнергию, коммунальные услуги);</w:t>
      </w:r>
    </w:p>
    <w:p w:rsidR="00617589" w:rsidRPr="00480710" w:rsidRDefault="00617589" w:rsidP="00617589">
      <w:pPr>
        <w:spacing w:after="0" w:line="240" w:lineRule="auto"/>
        <w:ind w:firstLine="709"/>
        <w:jc w:val="both"/>
        <w:rPr>
          <w:noProof/>
          <w:lang w:eastAsia="ru-RU"/>
        </w:rPr>
      </w:pPr>
      <w:r w:rsidRPr="00480710">
        <w:rPr>
          <w:rFonts w:ascii="PT Astra Serif" w:hAnsi="PT Astra Serif" w:cs="Times New Roman"/>
          <w:sz w:val="28"/>
          <w:szCs w:val="28"/>
          <w:lang w:eastAsia="ru-RU"/>
        </w:rPr>
        <w:t xml:space="preserve">– результаты финансово-хозяйственной деятельности крупных организаций (в т.ч. ОАО </w:t>
      </w:r>
      <w:r w:rsidR="00974121" w:rsidRPr="00480710">
        <w:rPr>
          <w:rFonts w:ascii="PT Astra Serif" w:hAnsi="PT Astra Serif" w:cs="Times New Roman"/>
          <w:sz w:val="28"/>
          <w:szCs w:val="28"/>
          <w:lang w:eastAsia="ru-RU"/>
        </w:rPr>
        <w:t>«Томскнефть» ВНК, АО «СХК», ОАО </w:t>
      </w:r>
      <w:r w:rsidRPr="00480710">
        <w:rPr>
          <w:rFonts w:ascii="PT Astra Serif" w:hAnsi="PT Astra Serif" w:cs="Times New Roman"/>
          <w:sz w:val="28"/>
          <w:szCs w:val="28"/>
          <w:lang w:eastAsia="ru-RU"/>
        </w:rPr>
        <w:t>«Востокгазпром», ООО «Газпром трансгаз Томск», ООО «Гапромнефть-Восток», ПАО «Сбербанк»</w:t>
      </w:r>
      <w:r w:rsidRPr="00480710">
        <w:rPr>
          <w:noProof/>
          <w:lang w:eastAsia="ru-RU"/>
        </w:rPr>
        <w:t xml:space="preserve"> </w:t>
      </w:r>
      <w:r w:rsidRPr="00480710">
        <w:rPr>
          <w:rFonts w:ascii="PT Astra Serif" w:hAnsi="PT Astra Serif" w:cs="Times New Roman"/>
          <w:sz w:val="28"/>
          <w:szCs w:val="28"/>
          <w:lang w:eastAsia="ru-RU"/>
        </w:rPr>
        <w:t>и др.).</w:t>
      </w:r>
      <w:r w:rsidRPr="00480710">
        <w:rPr>
          <w:noProof/>
          <w:lang w:eastAsia="ru-RU"/>
        </w:rPr>
        <w:t xml:space="preserve"> </w:t>
      </w:r>
    </w:p>
    <w:p w:rsidR="00617589" w:rsidRPr="00480710" w:rsidRDefault="00617589" w:rsidP="00617589">
      <w:pPr>
        <w:spacing w:after="0" w:line="240" w:lineRule="auto"/>
        <w:ind w:firstLine="709"/>
        <w:jc w:val="both"/>
        <w:rPr>
          <w:rFonts w:ascii="PT Astra Serif" w:hAnsi="PT Astra Serif" w:cs="Times New Roman"/>
          <w:sz w:val="28"/>
          <w:szCs w:val="28"/>
          <w:lang w:eastAsia="ru-RU"/>
        </w:rPr>
      </w:pPr>
      <w:r w:rsidRPr="00480710">
        <w:rPr>
          <w:rFonts w:ascii="PT Astra Serif" w:hAnsi="PT Astra Serif" w:cs="Times New Roman"/>
          <w:sz w:val="28"/>
          <w:szCs w:val="28"/>
          <w:lang w:eastAsia="ru-RU"/>
        </w:rPr>
        <w:t>Прогнозируемый рост сальдированного финансового результата организаций на 2022 год и плановый период 2023 – 2024 годов основывается на ожидаемом росте прибыли крупных и средних организаций, в том числе в сферах деятельности: «Добыча полезных ископаемых», «Обрабатывающее производство», «Обеспечение электрической энергией, газом и паром», «Транспортировка и хранение», «Финансовая деятельно</w:t>
      </w:r>
      <w:r w:rsidR="00480710" w:rsidRPr="00480710">
        <w:rPr>
          <w:rFonts w:ascii="PT Astra Serif" w:hAnsi="PT Astra Serif" w:cs="Times New Roman"/>
          <w:sz w:val="28"/>
          <w:szCs w:val="28"/>
          <w:lang w:eastAsia="ru-RU"/>
        </w:rPr>
        <w:t>сть</w:t>
      </w:r>
      <w:r w:rsidRPr="00480710">
        <w:rPr>
          <w:rFonts w:ascii="PT Astra Serif" w:hAnsi="PT Astra Serif" w:cs="Times New Roman"/>
          <w:sz w:val="28"/>
          <w:szCs w:val="28"/>
          <w:lang w:eastAsia="ru-RU"/>
        </w:rPr>
        <w:t>», «Строительство», «Торговля» и др.</w:t>
      </w:r>
    </w:p>
    <w:p w:rsidR="000D0FAD" w:rsidRPr="00480710" w:rsidRDefault="004B15E8" w:rsidP="008560DB">
      <w:pPr>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w:t>
      </w:r>
      <w:r w:rsidR="00925A82" w:rsidRPr="00480710">
        <w:rPr>
          <w:rFonts w:ascii="PT Astra Serif" w:eastAsia="Times New Roman" w:hAnsi="PT Astra Serif" w:cs="Times New Roman"/>
          <w:sz w:val="28"/>
          <w:szCs w:val="28"/>
          <w:lang w:eastAsia="ru-RU"/>
        </w:rPr>
        <w:t>9</w:t>
      </w:r>
      <w:r w:rsidR="00FA29E9" w:rsidRPr="00480710">
        <w:rPr>
          <w:rFonts w:ascii="PT Astra Serif" w:eastAsia="Times New Roman" w:hAnsi="PT Astra Serif" w:cs="Times New Roman"/>
          <w:sz w:val="28"/>
          <w:szCs w:val="28"/>
          <w:lang w:eastAsia="ru-RU"/>
        </w:rPr>
        <w:t>. </w:t>
      </w:r>
      <w:r w:rsidR="000D0FAD" w:rsidRPr="00480710">
        <w:rPr>
          <w:rFonts w:ascii="PT Astra Serif" w:eastAsia="Times New Roman" w:hAnsi="PT Astra Serif" w:cs="Times New Roman"/>
          <w:sz w:val="28"/>
          <w:szCs w:val="28"/>
          <w:lang w:eastAsia="ru-RU"/>
        </w:rPr>
        <w:t>Внешняя торговля</w:t>
      </w:r>
    </w:p>
    <w:p w:rsidR="00C30389" w:rsidRPr="00480710" w:rsidRDefault="00C30389" w:rsidP="00C30389">
      <w:pPr>
        <w:spacing w:after="0" w:line="240" w:lineRule="auto"/>
        <w:ind w:firstLine="709"/>
        <w:jc w:val="both"/>
        <w:rPr>
          <w:rFonts w:ascii="PT Astra Serif" w:eastAsia="Times New Roman" w:hAnsi="PT Astra Serif" w:cs="Times New Roman"/>
          <w:sz w:val="28"/>
          <w:szCs w:val="28"/>
          <w:lang w:eastAsia="ru-RU"/>
        </w:rPr>
      </w:pPr>
    </w:p>
    <w:p w:rsidR="00311329" w:rsidRPr="00480710" w:rsidRDefault="0031132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Одним из факторов, продолжающим оказывать влияние на развитие мировой торговли, является новая коронавирусная инфекция, которая продолжила свое распространение в 2021 году. Введение (продление) карантинных ограничений оказывает сдерживающее влияние на восстановление экономики.</w:t>
      </w:r>
    </w:p>
    <w:p w:rsidR="00311329" w:rsidRPr="00480710" w:rsidRDefault="0031132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Основными приоритетными задачами развития внешнеторгов</w:t>
      </w:r>
      <w:r w:rsidR="00480710" w:rsidRPr="00480710">
        <w:rPr>
          <w:rFonts w:ascii="PT Astra Serif" w:hAnsi="PT Astra Serif"/>
          <w:sz w:val="28"/>
          <w:szCs w:val="28"/>
        </w:rPr>
        <w:t>ой деятельности Томской области являются –</w:t>
      </w:r>
      <w:r w:rsidRPr="00480710">
        <w:rPr>
          <w:rFonts w:ascii="PT Astra Serif" w:hAnsi="PT Astra Serif"/>
          <w:sz w:val="28"/>
          <w:szCs w:val="28"/>
        </w:rPr>
        <w:t xml:space="preserve"> рост несырьевого неэнергетического экспорта промышленной продукции и потребительских товаров на базе развития внешнеэкономического сотрудничества и интеграция в мировую экономику.</w:t>
      </w:r>
    </w:p>
    <w:p w:rsidR="00311329" w:rsidRPr="00480710" w:rsidRDefault="0031132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Из-за закрытия границ многих стран и дальнейшей рецессии, вызванными коронавирусной инфекцией, многие внешнеторговые связи были нарушены, приостановлены поставки. Вместе с тем, несмотря на д</w:t>
      </w:r>
      <w:r w:rsidR="00480710" w:rsidRPr="00480710">
        <w:rPr>
          <w:rFonts w:ascii="PT Astra Serif" w:hAnsi="PT Astra Serif"/>
          <w:sz w:val="28"/>
          <w:szCs w:val="28"/>
        </w:rPr>
        <w:t xml:space="preserve">анные обстоятельства, за январь – </w:t>
      </w:r>
      <w:r w:rsidRPr="00480710">
        <w:rPr>
          <w:rFonts w:ascii="PT Astra Serif" w:hAnsi="PT Astra Serif"/>
          <w:sz w:val="28"/>
          <w:szCs w:val="28"/>
        </w:rPr>
        <w:t>июнь 2021 года внешнеторговый оборот Томской области составил 321,3 млн. долл. США и вырос на 11% по сравнению с аналогичным периодом 2020 года.</w:t>
      </w:r>
    </w:p>
    <w:p w:rsidR="00311329" w:rsidRPr="00480710" w:rsidRDefault="00311329" w:rsidP="00311329">
      <w:pPr>
        <w:spacing w:after="0" w:line="240" w:lineRule="auto"/>
        <w:ind w:firstLine="709"/>
        <w:jc w:val="both"/>
        <w:rPr>
          <w:rFonts w:ascii="PT Astra Serif" w:hAnsi="PT Astra Serif"/>
          <w:sz w:val="28"/>
          <w:szCs w:val="28"/>
        </w:rPr>
      </w:pPr>
    </w:p>
    <w:tbl>
      <w:tblPr>
        <w:tblW w:w="0" w:type="auto"/>
        <w:jc w:val="center"/>
        <w:tblInd w:w="-2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1358"/>
        <w:gridCol w:w="1336"/>
        <w:gridCol w:w="1132"/>
        <w:gridCol w:w="1269"/>
        <w:gridCol w:w="1150"/>
        <w:gridCol w:w="1145"/>
      </w:tblGrid>
      <w:tr w:rsidR="004A78E7" w:rsidRPr="00480710" w:rsidTr="00122DC5">
        <w:trPr>
          <w:jc w:val="center"/>
        </w:trPr>
        <w:tc>
          <w:tcPr>
            <w:tcW w:w="2268" w:type="dxa"/>
            <w:vMerge w:val="restart"/>
          </w:tcPr>
          <w:p w:rsidR="00311329" w:rsidRPr="00480710" w:rsidRDefault="00311329" w:rsidP="00311329">
            <w:pPr>
              <w:spacing w:after="0"/>
              <w:jc w:val="center"/>
              <w:rPr>
                <w:rFonts w:ascii="PT Astra Serif" w:hAnsi="PT Astra Serif"/>
              </w:rPr>
            </w:pPr>
          </w:p>
        </w:tc>
        <w:tc>
          <w:tcPr>
            <w:tcW w:w="2694" w:type="dxa"/>
            <w:gridSpan w:val="2"/>
            <w:vMerge w:val="restart"/>
          </w:tcPr>
          <w:p w:rsidR="00311329" w:rsidRPr="00480710" w:rsidRDefault="00311329" w:rsidP="00311329">
            <w:pPr>
              <w:spacing w:after="0"/>
              <w:ind w:firstLine="33"/>
              <w:jc w:val="center"/>
              <w:rPr>
                <w:rFonts w:ascii="PT Astra Serif" w:hAnsi="PT Astra Serif"/>
                <w:sz w:val="20"/>
                <w:szCs w:val="20"/>
                <w:vertAlign w:val="superscript"/>
              </w:rPr>
            </w:pPr>
            <w:r w:rsidRPr="00480710">
              <w:rPr>
                <w:rFonts w:ascii="PT Astra Serif" w:hAnsi="PT Astra Serif"/>
                <w:sz w:val="20"/>
                <w:szCs w:val="20"/>
              </w:rPr>
              <w:t>Внешнеторговый оборот за 6 мес. 2021 года</w:t>
            </w:r>
          </w:p>
        </w:tc>
        <w:tc>
          <w:tcPr>
            <w:tcW w:w="4696" w:type="dxa"/>
            <w:gridSpan w:val="4"/>
          </w:tcPr>
          <w:p w:rsidR="00311329" w:rsidRPr="00480710" w:rsidRDefault="00311329" w:rsidP="00311329">
            <w:pPr>
              <w:spacing w:after="0"/>
              <w:jc w:val="center"/>
              <w:rPr>
                <w:rFonts w:ascii="PT Astra Serif" w:hAnsi="PT Astra Serif"/>
                <w:sz w:val="20"/>
                <w:szCs w:val="20"/>
              </w:rPr>
            </w:pPr>
            <w:r w:rsidRPr="00480710">
              <w:rPr>
                <w:rFonts w:ascii="PT Astra Serif" w:hAnsi="PT Astra Serif"/>
                <w:sz w:val="20"/>
                <w:szCs w:val="20"/>
              </w:rPr>
              <w:t>в том числе</w:t>
            </w:r>
          </w:p>
        </w:tc>
      </w:tr>
      <w:tr w:rsidR="004A78E7" w:rsidRPr="00480710" w:rsidTr="00122DC5">
        <w:trPr>
          <w:jc w:val="center"/>
        </w:trPr>
        <w:tc>
          <w:tcPr>
            <w:tcW w:w="2268" w:type="dxa"/>
            <w:vMerge/>
          </w:tcPr>
          <w:p w:rsidR="00311329" w:rsidRPr="00480710" w:rsidRDefault="00311329" w:rsidP="00311329">
            <w:pPr>
              <w:spacing w:after="0"/>
              <w:jc w:val="center"/>
              <w:rPr>
                <w:rFonts w:ascii="PT Astra Serif" w:hAnsi="PT Astra Serif"/>
              </w:rPr>
            </w:pPr>
          </w:p>
        </w:tc>
        <w:tc>
          <w:tcPr>
            <w:tcW w:w="2694" w:type="dxa"/>
            <w:gridSpan w:val="2"/>
            <w:vMerge/>
          </w:tcPr>
          <w:p w:rsidR="00311329" w:rsidRPr="00480710" w:rsidRDefault="00311329" w:rsidP="00311329">
            <w:pPr>
              <w:spacing w:after="0"/>
              <w:jc w:val="center"/>
              <w:rPr>
                <w:rFonts w:ascii="PT Astra Serif" w:hAnsi="PT Astra Serif"/>
                <w:sz w:val="20"/>
                <w:szCs w:val="20"/>
              </w:rPr>
            </w:pPr>
          </w:p>
        </w:tc>
        <w:tc>
          <w:tcPr>
            <w:tcW w:w="2401" w:type="dxa"/>
            <w:gridSpan w:val="2"/>
          </w:tcPr>
          <w:p w:rsidR="00311329" w:rsidRPr="00480710" w:rsidRDefault="00311329" w:rsidP="00311329">
            <w:pPr>
              <w:spacing w:after="0"/>
              <w:jc w:val="center"/>
              <w:rPr>
                <w:rFonts w:ascii="PT Astra Serif" w:hAnsi="PT Astra Serif"/>
                <w:sz w:val="20"/>
                <w:szCs w:val="20"/>
              </w:rPr>
            </w:pPr>
            <w:r w:rsidRPr="00480710">
              <w:rPr>
                <w:rFonts w:ascii="PT Astra Serif" w:hAnsi="PT Astra Serif"/>
                <w:sz w:val="20"/>
                <w:szCs w:val="20"/>
              </w:rPr>
              <w:t>экспорт</w:t>
            </w:r>
          </w:p>
        </w:tc>
        <w:tc>
          <w:tcPr>
            <w:tcW w:w="2295" w:type="dxa"/>
            <w:gridSpan w:val="2"/>
          </w:tcPr>
          <w:p w:rsidR="00311329" w:rsidRPr="00480710" w:rsidRDefault="00311329" w:rsidP="00311329">
            <w:pPr>
              <w:spacing w:after="0"/>
              <w:jc w:val="center"/>
              <w:rPr>
                <w:rFonts w:ascii="PT Astra Serif" w:hAnsi="PT Astra Serif"/>
                <w:sz w:val="20"/>
                <w:szCs w:val="20"/>
              </w:rPr>
            </w:pPr>
            <w:r w:rsidRPr="00480710">
              <w:rPr>
                <w:rFonts w:ascii="PT Astra Serif" w:hAnsi="PT Astra Serif"/>
                <w:sz w:val="20"/>
                <w:szCs w:val="20"/>
              </w:rPr>
              <w:t xml:space="preserve">импорт </w:t>
            </w:r>
          </w:p>
        </w:tc>
      </w:tr>
      <w:tr w:rsidR="004A78E7" w:rsidRPr="00480710" w:rsidTr="00122DC5">
        <w:trPr>
          <w:jc w:val="center"/>
        </w:trPr>
        <w:tc>
          <w:tcPr>
            <w:tcW w:w="2268" w:type="dxa"/>
            <w:vMerge/>
          </w:tcPr>
          <w:p w:rsidR="00311329" w:rsidRPr="00480710" w:rsidRDefault="00311329" w:rsidP="00311329">
            <w:pPr>
              <w:spacing w:after="0"/>
              <w:jc w:val="center"/>
              <w:rPr>
                <w:rFonts w:ascii="PT Astra Serif" w:hAnsi="PT Astra Serif"/>
              </w:rPr>
            </w:pPr>
          </w:p>
        </w:tc>
        <w:tc>
          <w:tcPr>
            <w:tcW w:w="1358" w:type="dxa"/>
          </w:tcPr>
          <w:p w:rsidR="00311329" w:rsidRPr="00480710" w:rsidRDefault="00311329" w:rsidP="00311329">
            <w:pPr>
              <w:spacing w:after="0"/>
              <w:ind w:right="-44"/>
              <w:jc w:val="center"/>
              <w:rPr>
                <w:rFonts w:ascii="PT Astra Serif" w:hAnsi="PT Astra Serif"/>
                <w:sz w:val="20"/>
                <w:szCs w:val="20"/>
              </w:rPr>
            </w:pPr>
            <w:r w:rsidRPr="00480710">
              <w:rPr>
                <w:rFonts w:ascii="PT Astra Serif" w:hAnsi="PT Astra Serif"/>
                <w:sz w:val="20"/>
                <w:szCs w:val="20"/>
              </w:rPr>
              <w:t>млн.</w:t>
            </w:r>
            <w:r w:rsidR="00480710" w:rsidRPr="00480710">
              <w:rPr>
                <w:rFonts w:ascii="PT Astra Serif" w:hAnsi="PT Astra Serif"/>
                <w:sz w:val="20"/>
                <w:szCs w:val="20"/>
              </w:rPr>
              <w:t> </w:t>
            </w:r>
            <w:r w:rsidRPr="00480710">
              <w:rPr>
                <w:rFonts w:ascii="PT Astra Serif" w:hAnsi="PT Astra Serif"/>
                <w:sz w:val="20"/>
                <w:szCs w:val="20"/>
              </w:rPr>
              <w:t>долл.</w:t>
            </w:r>
          </w:p>
          <w:p w:rsidR="00311329" w:rsidRPr="00480710" w:rsidRDefault="00311329" w:rsidP="00311329">
            <w:pPr>
              <w:spacing w:after="0"/>
              <w:ind w:right="-44"/>
              <w:jc w:val="center"/>
              <w:rPr>
                <w:rFonts w:ascii="PT Astra Serif" w:hAnsi="PT Astra Serif"/>
                <w:sz w:val="20"/>
                <w:szCs w:val="20"/>
              </w:rPr>
            </w:pPr>
            <w:r w:rsidRPr="00480710">
              <w:rPr>
                <w:rFonts w:ascii="PT Astra Serif" w:hAnsi="PT Astra Serif"/>
                <w:sz w:val="20"/>
                <w:szCs w:val="20"/>
              </w:rPr>
              <w:t>США</w:t>
            </w:r>
          </w:p>
        </w:tc>
        <w:tc>
          <w:tcPr>
            <w:tcW w:w="1336" w:type="dxa"/>
          </w:tcPr>
          <w:p w:rsidR="00311329" w:rsidRPr="00480710" w:rsidRDefault="00311329" w:rsidP="00311329">
            <w:pPr>
              <w:spacing w:after="0"/>
              <w:ind w:left="-105" w:right="-46" w:firstLine="142"/>
              <w:jc w:val="center"/>
              <w:rPr>
                <w:rFonts w:ascii="PT Astra Serif" w:hAnsi="PT Astra Serif"/>
                <w:sz w:val="20"/>
                <w:szCs w:val="20"/>
              </w:rPr>
            </w:pPr>
            <w:r w:rsidRPr="00480710">
              <w:rPr>
                <w:rFonts w:ascii="PT Astra Serif" w:hAnsi="PT Astra Serif"/>
                <w:sz w:val="20"/>
                <w:szCs w:val="20"/>
              </w:rPr>
              <w:t>в % к</w:t>
            </w:r>
            <w:r w:rsidRPr="00480710">
              <w:rPr>
                <w:rFonts w:ascii="PT Astra Serif" w:hAnsi="PT Astra Serif"/>
                <w:sz w:val="20"/>
                <w:szCs w:val="20"/>
              </w:rPr>
              <w:br/>
              <w:t>2020 году</w:t>
            </w:r>
          </w:p>
        </w:tc>
        <w:tc>
          <w:tcPr>
            <w:tcW w:w="1132" w:type="dxa"/>
          </w:tcPr>
          <w:p w:rsidR="00311329" w:rsidRPr="00480710" w:rsidRDefault="00311329" w:rsidP="00311329">
            <w:pPr>
              <w:spacing w:after="0"/>
              <w:jc w:val="center"/>
              <w:rPr>
                <w:rFonts w:ascii="PT Astra Serif" w:hAnsi="PT Astra Serif"/>
                <w:sz w:val="20"/>
                <w:szCs w:val="20"/>
              </w:rPr>
            </w:pPr>
            <w:r w:rsidRPr="00480710">
              <w:rPr>
                <w:rFonts w:ascii="PT Astra Serif" w:hAnsi="PT Astra Serif"/>
                <w:sz w:val="20"/>
                <w:szCs w:val="20"/>
              </w:rPr>
              <w:t>млн.</w:t>
            </w:r>
            <w:r w:rsidR="00480710" w:rsidRPr="00480710">
              <w:rPr>
                <w:rFonts w:ascii="PT Astra Serif" w:hAnsi="PT Astra Serif"/>
                <w:sz w:val="20"/>
                <w:szCs w:val="20"/>
              </w:rPr>
              <w:t> </w:t>
            </w:r>
            <w:r w:rsidRPr="00480710">
              <w:rPr>
                <w:rFonts w:ascii="PT Astra Serif" w:hAnsi="PT Astra Serif"/>
                <w:sz w:val="20"/>
                <w:szCs w:val="20"/>
              </w:rPr>
              <w:t>долл.США</w:t>
            </w:r>
          </w:p>
        </w:tc>
        <w:tc>
          <w:tcPr>
            <w:tcW w:w="1269" w:type="dxa"/>
          </w:tcPr>
          <w:p w:rsidR="00311329" w:rsidRPr="00480710" w:rsidRDefault="00311329" w:rsidP="00311329">
            <w:pPr>
              <w:spacing w:after="0"/>
              <w:ind w:left="-172" w:firstLine="142"/>
              <w:jc w:val="center"/>
              <w:rPr>
                <w:rFonts w:ascii="PT Astra Serif" w:hAnsi="PT Astra Serif"/>
                <w:sz w:val="20"/>
                <w:szCs w:val="20"/>
              </w:rPr>
            </w:pPr>
            <w:r w:rsidRPr="00480710">
              <w:rPr>
                <w:rFonts w:ascii="PT Astra Serif" w:hAnsi="PT Astra Serif"/>
                <w:sz w:val="20"/>
                <w:szCs w:val="20"/>
              </w:rPr>
              <w:t xml:space="preserve">в % к </w:t>
            </w:r>
            <w:r w:rsidRPr="00480710">
              <w:rPr>
                <w:rFonts w:ascii="PT Astra Serif" w:hAnsi="PT Astra Serif"/>
                <w:sz w:val="20"/>
                <w:szCs w:val="20"/>
              </w:rPr>
              <w:br/>
              <w:t>2020 году</w:t>
            </w:r>
          </w:p>
        </w:tc>
        <w:tc>
          <w:tcPr>
            <w:tcW w:w="1150" w:type="dxa"/>
          </w:tcPr>
          <w:p w:rsidR="00311329" w:rsidRPr="00480710" w:rsidRDefault="00311329" w:rsidP="00311329">
            <w:pPr>
              <w:spacing w:after="0"/>
              <w:ind w:right="-108"/>
              <w:jc w:val="center"/>
              <w:rPr>
                <w:rFonts w:ascii="PT Astra Serif" w:hAnsi="PT Astra Serif"/>
                <w:sz w:val="20"/>
                <w:szCs w:val="20"/>
              </w:rPr>
            </w:pPr>
            <w:r w:rsidRPr="00480710">
              <w:rPr>
                <w:rFonts w:ascii="PT Astra Serif" w:hAnsi="PT Astra Serif"/>
                <w:sz w:val="20"/>
                <w:szCs w:val="20"/>
              </w:rPr>
              <w:t>млн.</w:t>
            </w:r>
            <w:r w:rsidR="00480710" w:rsidRPr="00480710">
              <w:rPr>
                <w:rFonts w:ascii="PT Astra Serif" w:hAnsi="PT Astra Serif"/>
                <w:sz w:val="20"/>
                <w:szCs w:val="20"/>
              </w:rPr>
              <w:t> </w:t>
            </w:r>
            <w:r w:rsidRPr="00480710">
              <w:rPr>
                <w:rFonts w:ascii="PT Astra Serif" w:hAnsi="PT Astra Serif"/>
                <w:sz w:val="20"/>
                <w:szCs w:val="20"/>
              </w:rPr>
              <w:t>долл. США</w:t>
            </w:r>
          </w:p>
        </w:tc>
        <w:tc>
          <w:tcPr>
            <w:tcW w:w="1145" w:type="dxa"/>
          </w:tcPr>
          <w:p w:rsidR="00311329" w:rsidRPr="00480710" w:rsidRDefault="00311329" w:rsidP="00311329">
            <w:pPr>
              <w:spacing w:after="0"/>
              <w:ind w:left="-172" w:firstLine="142"/>
              <w:jc w:val="center"/>
              <w:rPr>
                <w:rFonts w:ascii="PT Astra Serif" w:hAnsi="PT Astra Serif"/>
                <w:sz w:val="20"/>
                <w:szCs w:val="20"/>
              </w:rPr>
            </w:pPr>
            <w:r w:rsidRPr="00480710">
              <w:rPr>
                <w:rFonts w:ascii="PT Astra Serif" w:hAnsi="PT Astra Serif"/>
                <w:sz w:val="20"/>
                <w:szCs w:val="20"/>
              </w:rPr>
              <w:t xml:space="preserve">в % к </w:t>
            </w:r>
            <w:r w:rsidRPr="00480710">
              <w:rPr>
                <w:rFonts w:ascii="PT Astra Serif" w:hAnsi="PT Astra Serif"/>
                <w:sz w:val="20"/>
                <w:szCs w:val="20"/>
              </w:rPr>
              <w:br/>
              <w:t>2020 году</w:t>
            </w:r>
          </w:p>
        </w:tc>
      </w:tr>
      <w:tr w:rsidR="004A78E7" w:rsidRPr="00480710" w:rsidTr="00122DC5">
        <w:trPr>
          <w:jc w:val="center"/>
        </w:trPr>
        <w:tc>
          <w:tcPr>
            <w:tcW w:w="2268" w:type="dxa"/>
          </w:tcPr>
          <w:p w:rsidR="00311329" w:rsidRPr="00480710" w:rsidRDefault="00311329" w:rsidP="00311329">
            <w:pPr>
              <w:spacing w:after="0"/>
              <w:rPr>
                <w:rFonts w:ascii="PT Astra Serif" w:hAnsi="PT Astra Serif"/>
              </w:rPr>
            </w:pPr>
            <w:r w:rsidRPr="00480710">
              <w:rPr>
                <w:rFonts w:ascii="PT Astra Serif" w:hAnsi="PT Astra Serif"/>
              </w:rPr>
              <w:t>Всего</w:t>
            </w:r>
          </w:p>
        </w:tc>
        <w:tc>
          <w:tcPr>
            <w:tcW w:w="1358" w:type="dxa"/>
          </w:tcPr>
          <w:p w:rsidR="00311329" w:rsidRPr="00480710" w:rsidRDefault="00311329" w:rsidP="00311329">
            <w:pPr>
              <w:spacing w:after="0"/>
              <w:ind w:right="113"/>
              <w:jc w:val="right"/>
              <w:rPr>
                <w:rFonts w:ascii="PT Astra Serif" w:hAnsi="PT Astra Serif"/>
              </w:rPr>
            </w:pPr>
            <w:r w:rsidRPr="00480710">
              <w:rPr>
                <w:rFonts w:ascii="PT Astra Serif" w:hAnsi="PT Astra Serif"/>
              </w:rPr>
              <w:t>321,3</w:t>
            </w:r>
          </w:p>
        </w:tc>
        <w:tc>
          <w:tcPr>
            <w:tcW w:w="1336" w:type="dxa"/>
          </w:tcPr>
          <w:p w:rsidR="00311329" w:rsidRPr="00480710" w:rsidRDefault="00311329" w:rsidP="00311329">
            <w:pPr>
              <w:spacing w:after="0"/>
              <w:ind w:right="113"/>
              <w:jc w:val="right"/>
              <w:rPr>
                <w:rFonts w:ascii="PT Astra Serif" w:hAnsi="PT Astra Serif"/>
              </w:rPr>
            </w:pPr>
            <w:r w:rsidRPr="00480710">
              <w:rPr>
                <w:rFonts w:ascii="PT Astra Serif" w:hAnsi="PT Astra Serif"/>
              </w:rPr>
              <w:t>111</w:t>
            </w:r>
          </w:p>
        </w:tc>
        <w:tc>
          <w:tcPr>
            <w:tcW w:w="1132" w:type="dxa"/>
          </w:tcPr>
          <w:p w:rsidR="00311329" w:rsidRPr="00480710" w:rsidRDefault="00311329" w:rsidP="00311329">
            <w:pPr>
              <w:spacing w:after="0"/>
              <w:ind w:right="113"/>
              <w:jc w:val="center"/>
              <w:rPr>
                <w:rFonts w:ascii="PT Astra Serif" w:hAnsi="PT Astra Serif"/>
              </w:rPr>
            </w:pPr>
            <w:r w:rsidRPr="00480710">
              <w:rPr>
                <w:rFonts w:ascii="PT Astra Serif" w:hAnsi="PT Astra Serif"/>
              </w:rPr>
              <w:t>186,3</w:t>
            </w:r>
          </w:p>
        </w:tc>
        <w:tc>
          <w:tcPr>
            <w:tcW w:w="1269" w:type="dxa"/>
          </w:tcPr>
          <w:p w:rsidR="00311329" w:rsidRPr="00480710" w:rsidRDefault="00311329" w:rsidP="00311329">
            <w:pPr>
              <w:spacing w:after="0"/>
              <w:ind w:right="113"/>
              <w:jc w:val="right"/>
              <w:rPr>
                <w:rFonts w:ascii="PT Astra Serif" w:hAnsi="PT Astra Serif"/>
              </w:rPr>
            </w:pPr>
            <w:r w:rsidRPr="00480710">
              <w:rPr>
                <w:rFonts w:ascii="PT Astra Serif" w:hAnsi="PT Astra Serif"/>
              </w:rPr>
              <w:t>130</w:t>
            </w:r>
          </w:p>
        </w:tc>
        <w:tc>
          <w:tcPr>
            <w:tcW w:w="1150" w:type="dxa"/>
          </w:tcPr>
          <w:p w:rsidR="00311329" w:rsidRPr="00480710" w:rsidRDefault="00311329" w:rsidP="00311329">
            <w:pPr>
              <w:spacing w:after="0"/>
              <w:ind w:right="113"/>
              <w:jc w:val="right"/>
              <w:rPr>
                <w:rFonts w:ascii="PT Astra Serif" w:hAnsi="PT Astra Serif"/>
              </w:rPr>
            </w:pPr>
            <w:r w:rsidRPr="00480710">
              <w:rPr>
                <w:rFonts w:ascii="PT Astra Serif" w:hAnsi="PT Astra Serif"/>
              </w:rPr>
              <w:t>135</w:t>
            </w:r>
          </w:p>
        </w:tc>
        <w:tc>
          <w:tcPr>
            <w:tcW w:w="1145" w:type="dxa"/>
          </w:tcPr>
          <w:p w:rsidR="00311329" w:rsidRPr="00480710" w:rsidRDefault="00311329" w:rsidP="00311329">
            <w:pPr>
              <w:spacing w:after="0"/>
              <w:ind w:right="113"/>
              <w:jc w:val="right"/>
              <w:rPr>
                <w:rFonts w:ascii="PT Astra Serif" w:hAnsi="PT Astra Serif"/>
              </w:rPr>
            </w:pPr>
            <w:r w:rsidRPr="00480710">
              <w:rPr>
                <w:rFonts w:ascii="PT Astra Serif" w:hAnsi="PT Astra Serif"/>
              </w:rPr>
              <w:t>92,3</w:t>
            </w:r>
          </w:p>
        </w:tc>
      </w:tr>
      <w:tr w:rsidR="004A78E7" w:rsidRPr="00480710" w:rsidTr="00122DC5">
        <w:trPr>
          <w:jc w:val="center"/>
        </w:trPr>
        <w:tc>
          <w:tcPr>
            <w:tcW w:w="2268" w:type="dxa"/>
          </w:tcPr>
          <w:p w:rsidR="00311329" w:rsidRPr="00480710" w:rsidRDefault="00311329" w:rsidP="00311329">
            <w:pPr>
              <w:spacing w:after="0"/>
              <w:rPr>
                <w:rFonts w:ascii="PT Astra Serif" w:hAnsi="PT Astra Serif"/>
              </w:rPr>
            </w:pPr>
            <w:r w:rsidRPr="00480710">
              <w:rPr>
                <w:rFonts w:ascii="PT Astra Serif" w:hAnsi="PT Astra Serif"/>
              </w:rPr>
              <w:t xml:space="preserve">  в том числе:</w:t>
            </w:r>
          </w:p>
        </w:tc>
        <w:tc>
          <w:tcPr>
            <w:tcW w:w="1358" w:type="dxa"/>
          </w:tcPr>
          <w:p w:rsidR="00311329" w:rsidRPr="00480710" w:rsidRDefault="00311329" w:rsidP="00311329">
            <w:pPr>
              <w:spacing w:after="0"/>
              <w:ind w:right="113"/>
              <w:jc w:val="right"/>
              <w:rPr>
                <w:rFonts w:ascii="PT Astra Serif" w:hAnsi="PT Astra Serif"/>
              </w:rPr>
            </w:pPr>
          </w:p>
        </w:tc>
        <w:tc>
          <w:tcPr>
            <w:tcW w:w="1336" w:type="dxa"/>
          </w:tcPr>
          <w:p w:rsidR="00311329" w:rsidRPr="00480710" w:rsidRDefault="00311329" w:rsidP="00311329">
            <w:pPr>
              <w:spacing w:after="0"/>
              <w:ind w:right="113"/>
              <w:jc w:val="right"/>
              <w:rPr>
                <w:rFonts w:ascii="PT Astra Serif" w:hAnsi="PT Astra Serif"/>
              </w:rPr>
            </w:pPr>
          </w:p>
        </w:tc>
        <w:tc>
          <w:tcPr>
            <w:tcW w:w="1132" w:type="dxa"/>
          </w:tcPr>
          <w:p w:rsidR="00311329" w:rsidRPr="00480710" w:rsidRDefault="00311329" w:rsidP="00311329">
            <w:pPr>
              <w:spacing w:after="0"/>
              <w:ind w:right="113"/>
              <w:jc w:val="right"/>
              <w:rPr>
                <w:rFonts w:ascii="PT Astra Serif" w:hAnsi="PT Astra Serif"/>
              </w:rPr>
            </w:pPr>
          </w:p>
        </w:tc>
        <w:tc>
          <w:tcPr>
            <w:tcW w:w="1269" w:type="dxa"/>
          </w:tcPr>
          <w:p w:rsidR="00311329" w:rsidRPr="00480710" w:rsidRDefault="00311329" w:rsidP="00311329">
            <w:pPr>
              <w:spacing w:after="0"/>
              <w:ind w:right="113"/>
              <w:jc w:val="right"/>
              <w:rPr>
                <w:rFonts w:ascii="PT Astra Serif" w:hAnsi="PT Astra Serif"/>
              </w:rPr>
            </w:pPr>
          </w:p>
        </w:tc>
        <w:tc>
          <w:tcPr>
            <w:tcW w:w="1150" w:type="dxa"/>
          </w:tcPr>
          <w:p w:rsidR="00311329" w:rsidRPr="00480710" w:rsidRDefault="00311329" w:rsidP="00311329">
            <w:pPr>
              <w:spacing w:after="0"/>
              <w:ind w:right="113"/>
              <w:jc w:val="right"/>
              <w:rPr>
                <w:rFonts w:ascii="PT Astra Serif" w:hAnsi="PT Astra Serif"/>
              </w:rPr>
            </w:pPr>
          </w:p>
        </w:tc>
        <w:tc>
          <w:tcPr>
            <w:tcW w:w="1145" w:type="dxa"/>
          </w:tcPr>
          <w:p w:rsidR="00311329" w:rsidRPr="00480710" w:rsidRDefault="00311329" w:rsidP="00311329">
            <w:pPr>
              <w:spacing w:after="0"/>
              <w:ind w:right="113"/>
              <w:jc w:val="right"/>
              <w:rPr>
                <w:rFonts w:ascii="PT Astra Serif" w:hAnsi="PT Astra Serif"/>
              </w:rPr>
            </w:pPr>
          </w:p>
        </w:tc>
      </w:tr>
      <w:tr w:rsidR="004A78E7" w:rsidRPr="00480710" w:rsidTr="00122DC5">
        <w:trPr>
          <w:jc w:val="center"/>
        </w:trPr>
        <w:tc>
          <w:tcPr>
            <w:tcW w:w="2268" w:type="dxa"/>
          </w:tcPr>
          <w:p w:rsidR="00311329" w:rsidRPr="00480710" w:rsidRDefault="00311329" w:rsidP="00311329">
            <w:pPr>
              <w:spacing w:after="0"/>
              <w:ind w:left="113" w:right="-108"/>
              <w:rPr>
                <w:rFonts w:ascii="PT Astra Serif" w:hAnsi="PT Astra Serif"/>
              </w:rPr>
            </w:pPr>
            <w:r w:rsidRPr="00480710">
              <w:rPr>
                <w:rFonts w:ascii="PT Astra Serif" w:hAnsi="PT Astra Serif"/>
              </w:rPr>
              <w:t>дальнее зарубежье</w:t>
            </w:r>
          </w:p>
        </w:tc>
        <w:tc>
          <w:tcPr>
            <w:tcW w:w="1358"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178,7</w:t>
            </w:r>
          </w:p>
        </w:tc>
        <w:tc>
          <w:tcPr>
            <w:tcW w:w="1336"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178,6</w:t>
            </w:r>
          </w:p>
        </w:tc>
        <w:tc>
          <w:tcPr>
            <w:tcW w:w="1132"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71</w:t>
            </w:r>
          </w:p>
        </w:tc>
        <w:tc>
          <w:tcPr>
            <w:tcW w:w="1269"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96,3</w:t>
            </w:r>
          </w:p>
        </w:tc>
        <w:tc>
          <w:tcPr>
            <w:tcW w:w="1150"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107,6</w:t>
            </w:r>
          </w:p>
        </w:tc>
        <w:tc>
          <w:tcPr>
            <w:tcW w:w="1145"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96,6</w:t>
            </w:r>
          </w:p>
        </w:tc>
      </w:tr>
      <w:tr w:rsidR="004A78E7" w:rsidRPr="00480710" w:rsidTr="00122DC5">
        <w:trPr>
          <w:jc w:val="center"/>
        </w:trPr>
        <w:tc>
          <w:tcPr>
            <w:tcW w:w="2268" w:type="dxa"/>
            <w:vAlign w:val="bottom"/>
          </w:tcPr>
          <w:p w:rsidR="00311329" w:rsidRPr="00480710" w:rsidRDefault="00311329" w:rsidP="00311329">
            <w:pPr>
              <w:spacing w:after="0"/>
              <w:ind w:left="113"/>
              <w:rPr>
                <w:rFonts w:ascii="PT Astra Serif" w:hAnsi="PT Astra Serif"/>
              </w:rPr>
            </w:pPr>
            <w:r w:rsidRPr="00480710">
              <w:rPr>
                <w:rFonts w:ascii="PT Astra Serif" w:hAnsi="PT Astra Serif"/>
              </w:rPr>
              <w:t>страны СНГ</w:t>
            </w:r>
          </w:p>
        </w:tc>
        <w:tc>
          <w:tcPr>
            <w:tcW w:w="1358"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142,6</w:t>
            </w:r>
          </w:p>
        </w:tc>
        <w:tc>
          <w:tcPr>
            <w:tcW w:w="1336"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142,6</w:t>
            </w:r>
          </w:p>
        </w:tc>
        <w:tc>
          <w:tcPr>
            <w:tcW w:w="1132"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115,3</w:t>
            </w:r>
          </w:p>
        </w:tc>
        <w:tc>
          <w:tcPr>
            <w:tcW w:w="1269"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165,7</w:t>
            </w:r>
          </w:p>
        </w:tc>
        <w:tc>
          <w:tcPr>
            <w:tcW w:w="1150"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27,4</w:t>
            </w:r>
          </w:p>
        </w:tc>
        <w:tc>
          <w:tcPr>
            <w:tcW w:w="1145" w:type="dxa"/>
            <w:vAlign w:val="bottom"/>
          </w:tcPr>
          <w:p w:rsidR="00311329" w:rsidRPr="00480710" w:rsidRDefault="00311329" w:rsidP="00311329">
            <w:pPr>
              <w:spacing w:after="0"/>
              <w:ind w:right="113"/>
              <w:jc w:val="right"/>
              <w:rPr>
                <w:rFonts w:ascii="PT Astra Serif" w:hAnsi="PT Astra Serif"/>
              </w:rPr>
            </w:pPr>
            <w:r w:rsidRPr="00480710">
              <w:rPr>
                <w:rFonts w:ascii="PT Astra Serif" w:hAnsi="PT Astra Serif"/>
              </w:rPr>
              <w:t>78,4</w:t>
            </w:r>
          </w:p>
        </w:tc>
      </w:tr>
    </w:tbl>
    <w:p w:rsidR="00311329" w:rsidRPr="00480710" w:rsidRDefault="00311329" w:rsidP="00311329">
      <w:pPr>
        <w:ind w:firstLine="709"/>
        <w:jc w:val="both"/>
        <w:rPr>
          <w:rFonts w:ascii="PT Astra Serif" w:hAnsi="PT Astra Serif"/>
          <w:sz w:val="28"/>
          <w:szCs w:val="28"/>
        </w:rPr>
      </w:pPr>
    </w:p>
    <w:p w:rsidR="00311329" w:rsidRPr="00480710" w:rsidRDefault="0031132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Объем экспорта  в первом полугодии </w:t>
      </w:r>
      <w:r w:rsidR="00846E10" w:rsidRPr="00480710">
        <w:rPr>
          <w:rFonts w:ascii="PT Astra Serif" w:hAnsi="PT Astra Serif"/>
          <w:sz w:val="28"/>
          <w:szCs w:val="28"/>
        </w:rPr>
        <w:t>2021 года</w:t>
      </w:r>
      <w:r w:rsidRPr="00480710">
        <w:rPr>
          <w:rFonts w:ascii="PT Astra Serif" w:hAnsi="PT Astra Serif"/>
          <w:sz w:val="28"/>
          <w:szCs w:val="28"/>
        </w:rPr>
        <w:t xml:space="preserve"> составил 186,3 млн. долл. США (130%  по сравнению с аналогичным периодом прошлого года).</w:t>
      </w:r>
    </w:p>
    <w:p w:rsidR="00311329" w:rsidRPr="00480710" w:rsidRDefault="0031132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Доля экспорта во внешнеторговом обороте составила 58% (за аналогичный период 2020 года – 49,5%).</w:t>
      </w:r>
    </w:p>
    <w:p w:rsidR="00311329" w:rsidRPr="00480710" w:rsidRDefault="0031132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В товарной структуре экспорта</w:t>
      </w:r>
      <w:r w:rsidR="0081098C" w:rsidRPr="00480710">
        <w:rPr>
          <w:rFonts w:ascii="PT Astra Serif" w:hAnsi="PT Astra Serif"/>
          <w:sz w:val="28"/>
          <w:szCs w:val="28"/>
        </w:rPr>
        <w:t xml:space="preserve"> </w:t>
      </w:r>
      <w:r w:rsidRPr="00480710">
        <w:rPr>
          <w:rFonts w:ascii="PT Astra Serif" w:hAnsi="PT Astra Serif"/>
          <w:sz w:val="28"/>
          <w:szCs w:val="28"/>
        </w:rPr>
        <w:t xml:space="preserve"> преобладали следующие группы товаров: </w:t>
      </w:r>
    </w:p>
    <w:p w:rsidR="00311329" w:rsidRPr="00480710" w:rsidRDefault="00F169B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древесина и изделия из нее – 50,9% (в основном это лесоматериалы обработанные, ДСП, ДВП). Вывоз составил 94,9 млн. долл. США, что на 36,5% больше аналогичного периода 2020 года – 69,5 млн. долл. США;</w:t>
      </w:r>
    </w:p>
    <w:p w:rsidR="00311329" w:rsidRPr="00480710" w:rsidRDefault="00F169B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 xml:space="preserve">минеральные продукты – 11,3% или 21 млн. долл. США (нефть </w:t>
      </w:r>
      <w:r w:rsidR="00391BB7">
        <w:rPr>
          <w:rFonts w:ascii="PT Astra Serif" w:hAnsi="PT Astra Serif"/>
          <w:sz w:val="28"/>
          <w:szCs w:val="28"/>
        </w:rPr>
        <w:br/>
      </w:r>
      <w:r w:rsidR="00311329" w:rsidRPr="00480710">
        <w:rPr>
          <w:rFonts w:ascii="PT Astra Serif" w:hAnsi="PT Astra Serif"/>
          <w:sz w:val="28"/>
          <w:szCs w:val="28"/>
        </w:rPr>
        <w:t>и нефтепродукты), что на 10,6% меньше объем</w:t>
      </w:r>
      <w:r w:rsidR="00480710" w:rsidRPr="00480710">
        <w:rPr>
          <w:rFonts w:ascii="PT Astra Serif" w:hAnsi="PT Astra Serif"/>
          <w:sz w:val="28"/>
          <w:szCs w:val="28"/>
        </w:rPr>
        <w:t xml:space="preserve">ов экспорта за январь – </w:t>
      </w:r>
      <w:r w:rsidRPr="00480710">
        <w:rPr>
          <w:rFonts w:ascii="PT Astra Serif" w:hAnsi="PT Astra Serif"/>
          <w:sz w:val="28"/>
          <w:szCs w:val="28"/>
        </w:rPr>
        <w:t>июнь 2020 </w:t>
      </w:r>
      <w:r w:rsidR="00311329" w:rsidRPr="00480710">
        <w:rPr>
          <w:rFonts w:ascii="PT Astra Serif" w:hAnsi="PT Astra Serif"/>
          <w:sz w:val="28"/>
          <w:szCs w:val="28"/>
        </w:rPr>
        <w:t>года – 23,5 млн. долл. США;</w:t>
      </w:r>
    </w:p>
    <w:p w:rsidR="00311329" w:rsidRPr="00480710" w:rsidRDefault="00F169B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продукция машиностроения – 13,3% или 24,8 млн. долл. США (кабельные изделия и провода, машины и оборудование), что на 18,7% больше аналогичного периода 2020 года – 20,2 млн. долл. США;</w:t>
      </w:r>
    </w:p>
    <w:p w:rsidR="00311329" w:rsidRPr="00480710" w:rsidRDefault="00F169B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продовольственные товары и сырье – 15,5% или 28,8 млн. долл. США (злаковые, пиво, спирт этиловый, мука, бобовые, воды минеральные и газированные), что на 45,7% больше уровня 2020 года – 19,7</w:t>
      </w:r>
      <w:r w:rsidRPr="00480710">
        <w:rPr>
          <w:rFonts w:ascii="PT Astra Serif" w:hAnsi="PT Astra Serif"/>
          <w:sz w:val="28"/>
          <w:szCs w:val="28"/>
        </w:rPr>
        <w:t xml:space="preserve"> млн. долл. США;</w:t>
      </w:r>
    </w:p>
    <w:p w:rsidR="00311329" w:rsidRPr="00480710" w:rsidRDefault="00F169B9" w:rsidP="00311329">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продукция химического производства – 6,2% или 11,6 млн. долл. США (полиэтилен, полипропилен), что в 1,9 раза больше уровня 2020 года – 6,1 млн. долл. США.</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Экспортные поставки в первом полугодии т.г. осуществлялись в 61 страну мира (из них 10 – страны СНГ). Страны с наибольшим объемом экспортных поставок: Китай (22,5%), Узбекистан (27%),  Казахстан (23%) от общего объема экспорта.</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По итогам 2021 года прогноз стоимостного объема экспорта</w:t>
      </w:r>
      <w:r w:rsidR="00480710" w:rsidRPr="00480710">
        <w:rPr>
          <w:rFonts w:ascii="PT Astra Serif" w:hAnsi="PT Astra Serif"/>
          <w:sz w:val="28"/>
          <w:szCs w:val="28"/>
        </w:rPr>
        <w:t xml:space="preserve"> составит</w:t>
      </w:r>
      <w:r w:rsidRPr="00480710">
        <w:rPr>
          <w:rFonts w:ascii="PT Astra Serif" w:hAnsi="PT Astra Serif"/>
          <w:sz w:val="28"/>
          <w:szCs w:val="28"/>
        </w:rPr>
        <w:t xml:space="preserve"> </w:t>
      </w:r>
      <w:r w:rsidR="00480710" w:rsidRPr="00480710">
        <w:rPr>
          <w:rFonts w:ascii="PT Astra Serif" w:hAnsi="PT Astra Serif"/>
          <w:sz w:val="28"/>
          <w:szCs w:val="28"/>
        </w:rPr>
        <w:br/>
      </w:r>
      <w:r w:rsidRPr="00480710">
        <w:rPr>
          <w:rFonts w:ascii="PT Astra Serif" w:hAnsi="PT Astra Serif"/>
          <w:sz w:val="28"/>
          <w:szCs w:val="28"/>
        </w:rPr>
        <w:t xml:space="preserve">331,7 млн. долл. США (или 106,9 к уровню 2020 года) и увеличится к 2024 году до 402,3 млн. долл. США. </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Рост экспорта в 2024 году по базовому сценарию составит 129,6% </w:t>
      </w:r>
      <w:r w:rsidR="00391BB7">
        <w:rPr>
          <w:rFonts w:ascii="PT Astra Serif" w:hAnsi="PT Astra Serif"/>
          <w:sz w:val="28"/>
          <w:szCs w:val="28"/>
        </w:rPr>
        <w:br/>
      </w:r>
      <w:r w:rsidRPr="00480710">
        <w:rPr>
          <w:rFonts w:ascii="PT Astra Serif" w:hAnsi="PT Astra Serif"/>
          <w:sz w:val="28"/>
          <w:szCs w:val="28"/>
        </w:rPr>
        <w:t>к 2020</w:t>
      </w:r>
      <w:r w:rsidR="006561E9" w:rsidRPr="00480710">
        <w:rPr>
          <w:rFonts w:ascii="PT Astra Serif" w:hAnsi="PT Astra Serif"/>
          <w:sz w:val="28"/>
          <w:szCs w:val="28"/>
        </w:rPr>
        <w:t> </w:t>
      </w:r>
      <w:r w:rsidRPr="00480710">
        <w:rPr>
          <w:rFonts w:ascii="PT Astra Serif" w:hAnsi="PT Astra Serif"/>
          <w:sz w:val="28"/>
          <w:szCs w:val="28"/>
        </w:rPr>
        <w:t>году, по консервативному – 124,8%, по целевому – 139,1%.</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развитии внешнеэкономической деятельности Томской области </w:t>
      </w:r>
      <w:r w:rsidR="00391BB7">
        <w:rPr>
          <w:rFonts w:ascii="PT Astra Serif" w:hAnsi="PT Astra Serif"/>
          <w:sz w:val="28"/>
          <w:szCs w:val="28"/>
        </w:rPr>
        <w:br/>
      </w:r>
      <w:r w:rsidRPr="00480710">
        <w:rPr>
          <w:rFonts w:ascii="PT Astra Serif" w:hAnsi="PT Astra Serif"/>
          <w:sz w:val="28"/>
          <w:szCs w:val="28"/>
        </w:rPr>
        <w:t>в среднесрочной перспективе сохранится тенденция роста доли продукции АПК в товарной структуре экспорта. Агропромышленный комплекс региона обладает достаточной степенью устойчивости и конкурентоспособности, технически и технологически оснащен, имеет потенциал к наращиванию производственных мощностей. Прохождение томскими компаниями необходимой международной сертификации и получение разрешений на экспорт продуктов питания, выход на новые рынки сбыта, все эти факторы обеспечат региону стабильное повышение величины экспорта продовольственных товаров в среднесрочной перспективе. Всего в регионе экспортом пищевой продукции занимаются 60 предприятий, они отправляют продукцию более чем в 30 стран. Основные причины роста</w:t>
      </w:r>
      <w:r w:rsidR="00480710" w:rsidRPr="00480710">
        <w:rPr>
          <w:rFonts w:ascii="PT Astra Serif" w:hAnsi="PT Astra Serif"/>
          <w:sz w:val="28"/>
          <w:szCs w:val="28"/>
        </w:rPr>
        <w:t xml:space="preserve"> –</w:t>
      </w:r>
      <w:r w:rsidRPr="00480710">
        <w:rPr>
          <w:rFonts w:ascii="PT Astra Serif" w:hAnsi="PT Astra Serif"/>
          <w:sz w:val="28"/>
          <w:szCs w:val="28"/>
        </w:rPr>
        <w:t xml:space="preserve"> это рост курса иностранной валюты и выход на принципиально новые рынки сбыта: в 2021 году компания «Сибагро» выходит на рынок Киргизии. В 2020 году томские компании впервые начали поставлять сою в Польшу, свинину во Вьетнам, а в 2019</w:t>
      </w:r>
      <w:r w:rsidR="00B11537">
        <w:rPr>
          <w:rFonts w:ascii="PT Astra Serif" w:hAnsi="PT Astra Serif"/>
          <w:sz w:val="28"/>
          <w:szCs w:val="28"/>
        </w:rPr>
        <w:t xml:space="preserve"> году</w:t>
      </w:r>
      <w:r w:rsidRPr="00480710">
        <w:rPr>
          <w:rFonts w:ascii="PT Astra Serif" w:hAnsi="PT Astra Serif"/>
          <w:sz w:val="28"/>
          <w:szCs w:val="28"/>
        </w:rPr>
        <w:t xml:space="preserve"> лен и рапс – в Нидерланды. Кроме того, положительная динамика прогнозируется в результате реализации проекта по производству рапсового масла ООО «Сибирская олива» в рамках инвестиционного проекта «Строительство производственного комплекса по приемке, хранению и переработке масличных и зерновых культур». Продукция ориентирована на экспорт, так как пользуется большим спросом в Китае и других странах Южной и Восточной Азии.</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Значительную долю в несырьевом экспорте регио</w:t>
      </w:r>
      <w:r w:rsidR="008E68EF" w:rsidRPr="00480710">
        <w:rPr>
          <w:rFonts w:ascii="PT Astra Serif" w:hAnsi="PT Astra Serif"/>
          <w:sz w:val="28"/>
          <w:szCs w:val="28"/>
        </w:rPr>
        <w:t xml:space="preserve">на занимает экспорт древесины. С конца 2020 года </w:t>
      </w:r>
      <w:r w:rsidRPr="00480710">
        <w:rPr>
          <w:rFonts w:ascii="PT Astra Serif" w:hAnsi="PT Astra Serif"/>
          <w:sz w:val="28"/>
          <w:szCs w:val="28"/>
        </w:rPr>
        <w:t xml:space="preserve">наблюдается рост цен на древесину и продукцию деревообработки. Рост цен связывают с дефицитом пиломатериалов на рынке, который наблюдается последние восемь месяцев. Он возник за рубежом и повлек за собой стремительное повышение экспортных цен. По данным Федеральной таможенной службы, при незначительном увеличении физического объема экспорта древесины </w:t>
      </w:r>
      <w:r w:rsidR="00480710" w:rsidRPr="00480710">
        <w:rPr>
          <w:rFonts w:ascii="PT Astra Serif" w:hAnsi="PT Astra Serif"/>
          <w:sz w:val="28"/>
          <w:szCs w:val="28"/>
        </w:rPr>
        <w:t>– 102%</w:t>
      </w:r>
      <w:r w:rsidRPr="00480710">
        <w:rPr>
          <w:rFonts w:ascii="PT Astra Serif" w:hAnsi="PT Astra Serif"/>
          <w:sz w:val="28"/>
          <w:szCs w:val="28"/>
        </w:rPr>
        <w:t xml:space="preserve"> отмечается значительный рост стоимостного выражения в 134%. Рост стоимости пиломатериалов пр</w:t>
      </w:r>
      <w:r w:rsidR="00480710" w:rsidRPr="00480710">
        <w:rPr>
          <w:rFonts w:ascii="PT Astra Serif" w:hAnsi="PT Astra Serif"/>
          <w:sz w:val="28"/>
          <w:szCs w:val="28"/>
        </w:rPr>
        <w:t>огнозируется до конца 2021 года</w:t>
      </w:r>
      <w:r w:rsidRPr="00480710">
        <w:rPr>
          <w:rFonts w:ascii="PT Astra Serif" w:hAnsi="PT Astra Serif"/>
          <w:sz w:val="28"/>
          <w:szCs w:val="28"/>
        </w:rPr>
        <w:t xml:space="preserve"> при условии, что не будут введены ограничения для экспорта. Главными потребителями томского леса в 2020 году стали Узбекистан – 47% и Китай – 32%, часть продукции уходит в Казахстан – 8% и К</w:t>
      </w:r>
      <w:r w:rsidR="00480710" w:rsidRPr="00480710">
        <w:rPr>
          <w:rFonts w:ascii="PT Astra Serif" w:hAnsi="PT Astra Serif"/>
          <w:sz w:val="28"/>
          <w:szCs w:val="28"/>
        </w:rPr>
        <w:t xml:space="preserve">иргизию </w:t>
      </w:r>
      <w:r w:rsidR="00391BB7">
        <w:rPr>
          <w:rFonts w:ascii="PT Astra Serif" w:hAnsi="PT Astra Serif"/>
          <w:sz w:val="28"/>
          <w:szCs w:val="28"/>
        </w:rPr>
        <w:t>–</w:t>
      </w:r>
      <w:r w:rsidR="00480710" w:rsidRPr="00480710">
        <w:rPr>
          <w:rFonts w:ascii="PT Astra Serif" w:hAnsi="PT Astra Serif"/>
          <w:sz w:val="28"/>
          <w:szCs w:val="28"/>
        </w:rPr>
        <w:t xml:space="preserve"> 8%. Основные компании – </w:t>
      </w:r>
      <w:r w:rsidRPr="00480710">
        <w:rPr>
          <w:rFonts w:ascii="PT Astra Serif" w:hAnsi="PT Astra Serif"/>
          <w:sz w:val="28"/>
          <w:szCs w:val="28"/>
        </w:rPr>
        <w:t>экспортеры: ООО «Томлесдрев», ООО «Сибирьлес», А</w:t>
      </w:r>
      <w:r w:rsidR="006561E9" w:rsidRPr="00480710">
        <w:rPr>
          <w:rFonts w:ascii="PT Astra Serif" w:hAnsi="PT Astra Serif"/>
          <w:sz w:val="28"/>
          <w:szCs w:val="28"/>
        </w:rPr>
        <w:t>О </w:t>
      </w:r>
      <w:r w:rsidRPr="00480710">
        <w:rPr>
          <w:rFonts w:ascii="PT Astra Serif" w:hAnsi="PT Astra Serif"/>
          <w:sz w:val="28"/>
          <w:szCs w:val="28"/>
        </w:rPr>
        <w:t>«Рускитинвест».</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Прогнозируется увеличение объема несырьевого неэнергетического экспорта с 267,8 млн. долл. США в 2020 году до 367,2 млн. долл. США </w:t>
      </w:r>
      <w:r w:rsidR="00391BB7">
        <w:rPr>
          <w:rFonts w:ascii="PT Astra Serif" w:hAnsi="PT Astra Serif"/>
          <w:sz w:val="28"/>
          <w:szCs w:val="28"/>
        </w:rPr>
        <w:br/>
      </w:r>
      <w:r w:rsidRPr="00480710">
        <w:rPr>
          <w:rFonts w:ascii="PT Astra Serif" w:hAnsi="PT Astra Serif"/>
          <w:sz w:val="28"/>
          <w:szCs w:val="28"/>
        </w:rPr>
        <w:t>в</w:t>
      </w:r>
      <w:r w:rsidR="008E68EF" w:rsidRPr="00480710">
        <w:rPr>
          <w:rFonts w:ascii="PT Astra Serif" w:hAnsi="PT Astra Serif"/>
          <w:sz w:val="28"/>
          <w:szCs w:val="28"/>
        </w:rPr>
        <w:t xml:space="preserve"> 2024 </w:t>
      </w:r>
      <w:r w:rsidRPr="00480710">
        <w:rPr>
          <w:rFonts w:ascii="PT Astra Serif" w:hAnsi="PT Astra Serif"/>
          <w:sz w:val="28"/>
          <w:szCs w:val="28"/>
        </w:rPr>
        <w:t>году (доля увеличится с 86,3% в 2020 году до 91,3% в 2024 году)</w:t>
      </w:r>
      <w:r w:rsidR="00480710" w:rsidRPr="00480710">
        <w:rPr>
          <w:rFonts w:ascii="PT Astra Serif" w:hAnsi="PT Astra Serif"/>
          <w:sz w:val="28"/>
          <w:szCs w:val="28"/>
        </w:rPr>
        <w:t>,</w:t>
      </w:r>
      <w:r w:rsidRPr="00480710">
        <w:rPr>
          <w:rFonts w:ascii="PT Astra Serif" w:hAnsi="PT Astra Serif"/>
          <w:sz w:val="28"/>
          <w:szCs w:val="28"/>
        </w:rPr>
        <w:t xml:space="preserve"> что соответствует Указу Президента Российской Федерации </w:t>
      </w:r>
      <w:r w:rsidR="00480710" w:rsidRPr="00480710">
        <w:rPr>
          <w:rFonts w:ascii="PT Astra Serif" w:hAnsi="PT Astra Serif"/>
          <w:sz w:val="28"/>
          <w:szCs w:val="28"/>
        </w:rPr>
        <w:t xml:space="preserve">от 21.07.2020 № 474 </w:t>
      </w:r>
      <w:r w:rsidR="00480710" w:rsidRPr="00480710">
        <w:rPr>
          <w:rFonts w:ascii="PT Astra Serif" w:hAnsi="PT Astra Serif"/>
          <w:sz w:val="28"/>
          <w:szCs w:val="28"/>
        </w:rPr>
        <w:br/>
      </w:r>
      <w:r w:rsidRPr="00480710">
        <w:rPr>
          <w:rFonts w:ascii="PT Astra Serif" w:hAnsi="PT Astra Serif"/>
          <w:sz w:val="28"/>
          <w:szCs w:val="28"/>
        </w:rPr>
        <w:t xml:space="preserve">«О национальных целях развития Российской Федерации на период </w:t>
      </w:r>
      <w:r w:rsidR="00391BB7">
        <w:rPr>
          <w:rFonts w:ascii="PT Astra Serif" w:hAnsi="PT Astra Serif"/>
          <w:sz w:val="28"/>
          <w:szCs w:val="28"/>
        </w:rPr>
        <w:br/>
      </w:r>
      <w:r w:rsidRPr="00480710">
        <w:rPr>
          <w:rFonts w:ascii="PT Astra Serif" w:hAnsi="PT Astra Serif"/>
          <w:sz w:val="28"/>
          <w:szCs w:val="28"/>
        </w:rPr>
        <w:t xml:space="preserve">до 2030 года» в части роста объемов несырьевого экспорта и целевым показателям Стратегии (330 млн. долл. США в 2024 году). Основной прирост несырьевого экспорта региона удается достичь за счет продукции АПК </w:t>
      </w:r>
      <w:r w:rsidR="009D4576" w:rsidRPr="00480710">
        <w:rPr>
          <w:rFonts w:ascii="PT Astra Serif" w:hAnsi="PT Astra Serif"/>
          <w:sz w:val="28"/>
          <w:szCs w:val="28"/>
        </w:rPr>
        <w:t>в рамках реализации регионального проекта «Экспорт продукции АПК», а также</w:t>
      </w:r>
      <w:r w:rsidRPr="00480710">
        <w:rPr>
          <w:rFonts w:ascii="PT Astra Serif" w:hAnsi="PT Astra Serif"/>
          <w:sz w:val="28"/>
          <w:szCs w:val="28"/>
        </w:rPr>
        <w:t xml:space="preserve"> продукции деревообрабатывающей отрасли. Объем экспорта продукции АПК прогнозируется в 2024 году в 79,1 млн. долл. США (с 48,9 млн. долл. США в 2020 году), продукции древесины – 198,1 млн. долл. США (со 156,3 млн. долл. США в 2020 году).</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Объем импорта в первом полугодии т.г. составил 135 млн. долл. США и снизился на 7,7% к уровню прошлого года. Доля импорта составила 42% во внешнеторговом обороте (соответствующий период 2020 года – 50,5%).</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Товарная структура импорта Томской области выглядит следующим образом:</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продовольственные товары и сырье – 48,5% или 65,5 млн. долл. США (какао и продукты из него, рыба и ракообразные, моллюски, фрукты и овощи), что на 3,1% больше аналогичного периода 2020 года – 63,5 млн. долл. США;</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продукция химической промышленности – 28,2% или 38,1 млн. долл. США (в основном это продукты неорганической химии, фармацевтическая продукция), что на 5,4% ниже аналогичного периода 2020 года – 40,3 млн. долл. США;</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продукция машиностроения – 17,5% или 23,7 млн. долл. США (котлы, оборудование и механические устройства, электрические машины и оборудование, инструменты и аппараты оптические, измерительные, контрольные), что на 33,8% меньше  уровня 2020 года – 35,8 млн. долл. США.</w:t>
      </w:r>
    </w:p>
    <w:p w:rsidR="00311329" w:rsidRPr="00480710" w:rsidRDefault="00311329" w:rsidP="006561E9">
      <w:pPr>
        <w:spacing w:after="0" w:line="240" w:lineRule="auto"/>
        <w:ind w:firstLine="708"/>
        <w:jc w:val="both"/>
        <w:rPr>
          <w:rFonts w:ascii="PT Astra Serif" w:hAnsi="PT Astra Serif"/>
          <w:sz w:val="28"/>
          <w:szCs w:val="28"/>
        </w:rPr>
      </w:pPr>
      <w:r w:rsidRPr="00480710">
        <w:rPr>
          <w:rFonts w:ascii="PT Astra Serif" w:hAnsi="PT Astra Serif"/>
          <w:sz w:val="28"/>
          <w:szCs w:val="28"/>
        </w:rPr>
        <w:t>Импортные поставки осуществлялись из 71 страны мира (в том числе из 8</w:t>
      </w:r>
      <w:r w:rsidR="006561E9" w:rsidRPr="00480710">
        <w:rPr>
          <w:rFonts w:ascii="PT Astra Serif" w:hAnsi="PT Astra Serif"/>
          <w:sz w:val="28"/>
          <w:szCs w:val="28"/>
        </w:rPr>
        <w:t> </w:t>
      </w:r>
      <w:r w:rsidRPr="00480710">
        <w:rPr>
          <w:rFonts w:ascii="PT Astra Serif" w:hAnsi="PT Astra Serif"/>
          <w:sz w:val="28"/>
          <w:szCs w:val="28"/>
        </w:rPr>
        <w:t>ст</w:t>
      </w:r>
      <w:r w:rsidR="00480710" w:rsidRPr="00480710">
        <w:rPr>
          <w:rFonts w:ascii="PT Astra Serif" w:hAnsi="PT Astra Serif"/>
          <w:sz w:val="28"/>
          <w:szCs w:val="28"/>
        </w:rPr>
        <w:t xml:space="preserve">ран СНГ). В числе ведущих стран – </w:t>
      </w:r>
      <w:r w:rsidRPr="00480710">
        <w:rPr>
          <w:rFonts w:ascii="PT Astra Serif" w:hAnsi="PT Astra Serif"/>
          <w:sz w:val="28"/>
          <w:szCs w:val="28"/>
        </w:rPr>
        <w:t>торговых партнеров в импорте: Украина – 7%, Китай – 13,%, Германия – 4%, Гана – 4,5%, Швеция – 3,9%, Франция – 5%, Казахстан – 3,4% от общего объема импорта.</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Оценка по итогам 2021 года прогнозируется на уровне 320,3 млн. долл.</w:t>
      </w:r>
      <w:r w:rsidR="00480710" w:rsidRPr="00480710">
        <w:rPr>
          <w:rFonts w:ascii="PT Astra Serif" w:hAnsi="PT Astra Serif"/>
          <w:sz w:val="28"/>
          <w:szCs w:val="28"/>
        </w:rPr>
        <w:t xml:space="preserve"> США (94,8% к уровню 2020 года)</w:t>
      </w:r>
      <w:r w:rsidRPr="00480710">
        <w:rPr>
          <w:rFonts w:ascii="PT Astra Serif" w:hAnsi="PT Astra Serif"/>
          <w:sz w:val="28"/>
          <w:szCs w:val="28"/>
        </w:rPr>
        <w:t xml:space="preserve"> и увеличится к 2024 году до 364 млн. долл. США. </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Рост импорта в 2024 году по базовому сценарию составит 107,7% </w:t>
      </w:r>
      <w:r w:rsidR="00391BB7">
        <w:rPr>
          <w:rFonts w:ascii="PT Astra Serif" w:hAnsi="PT Astra Serif"/>
          <w:sz w:val="28"/>
          <w:szCs w:val="28"/>
        </w:rPr>
        <w:br/>
      </w:r>
      <w:r w:rsidRPr="00480710">
        <w:rPr>
          <w:rFonts w:ascii="PT Astra Serif" w:hAnsi="PT Astra Serif"/>
          <w:sz w:val="28"/>
          <w:szCs w:val="28"/>
        </w:rPr>
        <w:t>к 2020</w:t>
      </w:r>
      <w:r w:rsidR="006561E9" w:rsidRPr="00480710">
        <w:rPr>
          <w:rFonts w:ascii="PT Astra Serif" w:hAnsi="PT Astra Serif"/>
          <w:sz w:val="28"/>
          <w:szCs w:val="28"/>
        </w:rPr>
        <w:t> </w:t>
      </w:r>
      <w:r w:rsidRPr="00480710">
        <w:rPr>
          <w:rFonts w:ascii="PT Astra Serif" w:hAnsi="PT Astra Serif"/>
          <w:sz w:val="28"/>
          <w:szCs w:val="28"/>
        </w:rPr>
        <w:t>году, по консервативному – 107,2%, по целевому – 109%.</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структуре импорта к 2024 году ожидается снижение доли продовольственных товаров и сельскохозяйственного сырья до 36,3%, доли продукции химической промышленности и машиностроительной продукции </w:t>
      </w:r>
      <w:r w:rsidR="001650AE">
        <w:rPr>
          <w:rFonts w:ascii="PT Astra Serif" w:hAnsi="PT Astra Serif"/>
          <w:sz w:val="28"/>
          <w:szCs w:val="28"/>
        </w:rPr>
        <w:t>вырасту</w:t>
      </w:r>
      <w:r w:rsidRPr="00480710">
        <w:rPr>
          <w:rFonts w:ascii="PT Astra Serif" w:hAnsi="PT Astra Serif"/>
          <w:sz w:val="28"/>
          <w:szCs w:val="28"/>
        </w:rPr>
        <w:t>т до 42,5% и 16,2% соответственно.</w:t>
      </w:r>
    </w:p>
    <w:p w:rsidR="00311329" w:rsidRPr="00480710" w:rsidRDefault="00311329" w:rsidP="006561E9">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Прогнозируемый рост импорта в среднесрочной перспективе связан с тем, что существует объективная зависимость действующих предприятий Томской области от используемого сырья, материалов и комплектующих, производимых за пределами России. Кроме того, росту импорта будет способствовать запуск новых производств и переоснащение действующих цехов.  Также Томская область будет всегда иметь объективную зависимость от поставок товаров, которые невозможно произвести на территории региона, например, </w:t>
      </w:r>
      <w:r w:rsidR="00391BB7">
        <w:rPr>
          <w:rFonts w:ascii="PT Astra Serif" w:hAnsi="PT Astra Serif"/>
          <w:sz w:val="28"/>
          <w:szCs w:val="28"/>
        </w:rPr>
        <w:br/>
      </w:r>
      <w:r w:rsidRPr="00480710">
        <w:rPr>
          <w:rFonts w:ascii="PT Astra Serif" w:hAnsi="PT Astra Serif"/>
          <w:sz w:val="28"/>
          <w:szCs w:val="28"/>
        </w:rPr>
        <w:t xml:space="preserve">из-за климатических особенностей. Сдерживающим фактором роста импорта из стран дальнего зарубежья будет являться валютный курс, влияние санкций и эпидемиологической ситуации в мире. </w:t>
      </w:r>
    </w:p>
    <w:p w:rsidR="00311329" w:rsidRPr="00480710" w:rsidRDefault="00311329"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среднесрочной перспективе на показатели внешнеторгового оборота Томской области окажут влияние те же макроэкономические и геополитические факторы, что и на российский экспорт и импорт в целом. </w:t>
      </w:r>
    </w:p>
    <w:p w:rsidR="00311329" w:rsidRPr="00480710" w:rsidRDefault="00311329"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Одним из факторов, продолжающим оказывать влияние на развитие мировой торговли, является новая коронавирусная инфекция, которая продолжила свое распространение во второй п</w:t>
      </w:r>
      <w:r w:rsidR="00001166" w:rsidRPr="00480710">
        <w:rPr>
          <w:rFonts w:ascii="PT Astra Serif" w:hAnsi="PT Astra Serif"/>
          <w:sz w:val="28"/>
          <w:szCs w:val="28"/>
        </w:rPr>
        <w:t>оловине 2020 года – начале 2021 </w:t>
      </w:r>
      <w:r w:rsidRPr="00480710">
        <w:rPr>
          <w:rFonts w:ascii="PT Astra Serif" w:hAnsi="PT Astra Serif"/>
          <w:sz w:val="28"/>
          <w:szCs w:val="28"/>
        </w:rPr>
        <w:t xml:space="preserve">года. Введение (продление) карантинных ограничений оказывает сдерживающее влияние на восстановление экономики. В среднесрочной перспективе пандемия и обусловленный ею экономический спад окажет продолжительное негативное воздействие на экономическую активность в мире.  </w:t>
      </w:r>
    </w:p>
    <w:p w:rsidR="00311329" w:rsidRPr="00480710" w:rsidRDefault="00311329"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По оценке</w:t>
      </w:r>
      <w:r w:rsidR="00480710" w:rsidRPr="00480710">
        <w:rPr>
          <w:rFonts w:ascii="PT Astra Serif" w:hAnsi="PT Astra Serif"/>
          <w:sz w:val="28"/>
          <w:szCs w:val="28"/>
        </w:rPr>
        <w:t>,</w:t>
      </w:r>
      <w:r w:rsidRPr="00480710">
        <w:rPr>
          <w:rFonts w:ascii="PT Astra Serif" w:hAnsi="PT Astra Serif"/>
          <w:sz w:val="28"/>
          <w:szCs w:val="28"/>
        </w:rPr>
        <w:t xml:space="preserve"> в 2021 году внешнеторговый оборот Томской области составит 652 млн. долл. США (или 100,6% к уровню 2020 года). К 2024 году прогнозируется рост внешнеторгового оборота 118,2% по базовому варианту, 115,6% </w:t>
      </w:r>
      <w:r w:rsidR="00480710" w:rsidRPr="00480710">
        <w:rPr>
          <w:rFonts w:ascii="PT Astra Serif" w:hAnsi="PT Astra Serif"/>
          <w:sz w:val="28"/>
          <w:szCs w:val="28"/>
        </w:rPr>
        <w:t>–</w:t>
      </w:r>
      <w:r w:rsidRPr="00480710">
        <w:rPr>
          <w:rFonts w:ascii="PT Astra Serif" w:hAnsi="PT Astra Serif"/>
          <w:sz w:val="28"/>
          <w:szCs w:val="28"/>
        </w:rPr>
        <w:t xml:space="preserve"> по консервативному, 123,3% </w:t>
      </w:r>
      <w:r w:rsidR="00480710" w:rsidRPr="00480710">
        <w:rPr>
          <w:rFonts w:ascii="PT Astra Serif" w:hAnsi="PT Astra Serif"/>
          <w:sz w:val="28"/>
          <w:szCs w:val="28"/>
        </w:rPr>
        <w:t>–</w:t>
      </w:r>
      <w:r w:rsidRPr="00480710">
        <w:rPr>
          <w:rFonts w:ascii="PT Astra Serif" w:hAnsi="PT Astra Serif"/>
          <w:sz w:val="28"/>
          <w:szCs w:val="28"/>
        </w:rPr>
        <w:t xml:space="preserve"> по целевому.</w:t>
      </w:r>
    </w:p>
    <w:p w:rsidR="00311329" w:rsidRPr="00480710" w:rsidRDefault="00311329"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Среди условий, влияющих в среднесрочной перспективе на объем внешнеторгового оборота Томской области со странами СНГ и дальним зарубежьем</w:t>
      </w:r>
      <w:r w:rsidR="00480710">
        <w:rPr>
          <w:rFonts w:ascii="PT Astra Serif" w:hAnsi="PT Astra Serif"/>
          <w:sz w:val="28"/>
          <w:szCs w:val="28"/>
        </w:rPr>
        <w:t>,</w:t>
      </w:r>
      <w:r w:rsidRPr="00480710">
        <w:rPr>
          <w:rFonts w:ascii="PT Astra Serif" w:hAnsi="PT Astra Serif"/>
          <w:sz w:val="28"/>
          <w:szCs w:val="28"/>
        </w:rPr>
        <w:t xml:space="preserve"> следует выделить:</w:t>
      </w:r>
    </w:p>
    <w:p w:rsidR="00311329" w:rsidRPr="00480710" w:rsidRDefault="00001166"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реализацию национального проекта «Международная кооперация и экспорт», нацеленного на создание условий для опережающего роста объемов несырьевого экспорта, продукции сельского хозяйства и машиностроения;</w:t>
      </w:r>
    </w:p>
    <w:p w:rsidR="00311329" w:rsidRPr="00480710" w:rsidRDefault="00001166"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 xml:space="preserve">создание в базовых отраслях экономики, прежде всего, </w:t>
      </w:r>
      <w:r w:rsidR="00391BB7">
        <w:rPr>
          <w:rFonts w:ascii="PT Astra Serif" w:hAnsi="PT Astra Serif"/>
          <w:sz w:val="28"/>
          <w:szCs w:val="28"/>
        </w:rPr>
        <w:br/>
      </w:r>
      <w:r w:rsidR="00311329" w:rsidRPr="00480710">
        <w:rPr>
          <w:rFonts w:ascii="PT Astra Serif" w:hAnsi="PT Astra Serif"/>
          <w:sz w:val="28"/>
          <w:szCs w:val="28"/>
        </w:rPr>
        <w:t>в обрабатывающей промышленности и АПК, высокопроизводительного экспортно ориентированного сектора, развивающегося на основе современных технологий и обеспеченного высококвалифицированными кадрами;</w:t>
      </w:r>
    </w:p>
    <w:p w:rsidR="00311329" w:rsidRPr="00480710" w:rsidRDefault="00001166" w:rsidP="00001166">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311329" w:rsidRPr="00480710">
        <w:rPr>
          <w:rFonts w:ascii="PT Astra Serif" w:hAnsi="PT Astra Serif"/>
          <w:sz w:val="28"/>
          <w:szCs w:val="28"/>
        </w:rPr>
        <w:t>прогнозируемое Минэкономразвития России в базовом сценарии: повышение цены на нефть с 41,4 долларов США</w:t>
      </w:r>
      <w:r w:rsidRPr="00480710">
        <w:rPr>
          <w:rFonts w:ascii="PT Astra Serif" w:hAnsi="PT Astra Serif"/>
          <w:sz w:val="28"/>
          <w:szCs w:val="28"/>
        </w:rPr>
        <w:t xml:space="preserve"> за баррель в 2020 году </w:t>
      </w:r>
      <w:r w:rsidR="00391BB7">
        <w:rPr>
          <w:rFonts w:ascii="PT Astra Serif" w:hAnsi="PT Astra Serif"/>
          <w:sz w:val="28"/>
          <w:szCs w:val="28"/>
        </w:rPr>
        <w:br/>
      </w:r>
      <w:r w:rsidRPr="00480710">
        <w:rPr>
          <w:rFonts w:ascii="PT Astra Serif" w:hAnsi="PT Astra Serif"/>
          <w:sz w:val="28"/>
          <w:szCs w:val="28"/>
        </w:rPr>
        <w:t>до 65,9 </w:t>
      </w:r>
      <w:r w:rsidR="00311329" w:rsidRPr="00480710">
        <w:rPr>
          <w:rFonts w:ascii="PT Astra Serif" w:hAnsi="PT Astra Serif"/>
          <w:sz w:val="28"/>
          <w:szCs w:val="28"/>
        </w:rPr>
        <w:t>долларов в 2021 году, затем ежегодное снижение до 57,4 долларов США за баррель в 2024 году; колебания ку</w:t>
      </w:r>
      <w:r w:rsidR="00480710">
        <w:rPr>
          <w:rFonts w:ascii="PT Astra Serif" w:hAnsi="PT Astra Serif"/>
          <w:sz w:val="28"/>
          <w:szCs w:val="28"/>
        </w:rPr>
        <w:t xml:space="preserve">рса доллара США в пределах 70,2 – </w:t>
      </w:r>
      <w:r w:rsidR="00311329" w:rsidRPr="00480710">
        <w:rPr>
          <w:rFonts w:ascii="PT Astra Serif" w:hAnsi="PT Astra Serif"/>
          <w:sz w:val="28"/>
          <w:szCs w:val="28"/>
        </w:rPr>
        <w:t>72,8 рублей за доллар.</w:t>
      </w:r>
    </w:p>
    <w:p w:rsidR="00311329" w:rsidRPr="00480710" w:rsidRDefault="00311329" w:rsidP="00001166">
      <w:pPr>
        <w:widowControl w:val="0"/>
        <w:autoSpaceDE w:val="0"/>
        <w:autoSpaceDN w:val="0"/>
        <w:spacing w:after="0" w:line="240" w:lineRule="auto"/>
        <w:ind w:firstLine="567"/>
        <w:jc w:val="both"/>
        <w:outlineLvl w:val="3"/>
        <w:rPr>
          <w:rFonts w:ascii="PT Astra Serif" w:hAnsi="PT Astra Serif"/>
          <w:sz w:val="28"/>
          <w:szCs w:val="28"/>
        </w:rPr>
      </w:pPr>
      <w:r w:rsidRPr="00480710">
        <w:rPr>
          <w:rFonts w:ascii="PT Astra Serif" w:hAnsi="PT Astra Serif"/>
          <w:sz w:val="28"/>
          <w:szCs w:val="28"/>
        </w:rPr>
        <w:t xml:space="preserve">Кроме того, с января 2021 года на территории Томской области внедряется Региональный экспортный стандарт 2.0 (далее </w:t>
      </w:r>
      <w:r w:rsidR="00480710">
        <w:rPr>
          <w:rFonts w:ascii="PT Astra Serif" w:hAnsi="PT Astra Serif"/>
          <w:sz w:val="28"/>
          <w:szCs w:val="28"/>
        </w:rPr>
        <w:t>–</w:t>
      </w:r>
      <w:r w:rsidRPr="00480710">
        <w:rPr>
          <w:rFonts w:ascii="PT Astra Serif" w:hAnsi="PT Astra Serif"/>
          <w:sz w:val="28"/>
          <w:szCs w:val="28"/>
        </w:rPr>
        <w:t xml:space="preserve"> Стандарт). Это система из 15 обязательных инструментов, призванных обеспечить максимально комфортные условия для работы экспортеров, а также дать им доступ к формированию региональной экспортной политики. В рамках Стандарта до конца 2021 года планируется принятие Региона</w:t>
      </w:r>
      <w:r w:rsidR="001650AE">
        <w:rPr>
          <w:rFonts w:ascii="PT Astra Serif" w:hAnsi="PT Astra Serif"/>
          <w:sz w:val="28"/>
          <w:szCs w:val="28"/>
        </w:rPr>
        <w:t>льной экспортной программы, в которую</w:t>
      </w:r>
      <w:r w:rsidRPr="00480710">
        <w:rPr>
          <w:rFonts w:ascii="PT Astra Serif" w:hAnsi="PT Astra Serif"/>
          <w:sz w:val="28"/>
          <w:szCs w:val="28"/>
        </w:rPr>
        <w:t xml:space="preserve"> будут включены все межведомственные мероприятия по развитию экспорта региона, в том числе инициативные региональные инструменты, а именно экспортный «кэшбэк» или компенсация части затрат компаний при осуществлении первой экспортной сделки. Кроме того, активная работа Центра поддержки экспорта региона (ЦПЭ) будет способствовать вовлечению большего количества региональных компаний в экспортную деятельность.</w:t>
      </w:r>
    </w:p>
    <w:p w:rsidR="00FA29E9" w:rsidRPr="00480710" w:rsidRDefault="004B15E8" w:rsidP="00FA29E9">
      <w:pPr>
        <w:spacing w:before="240" w:after="24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w:t>
      </w:r>
      <w:r w:rsidR="00925A82" w:rsidRPr="00480710">
        <w:rPr>
          <w:rFonts w:ascii="PT Astra Serif" w:eastAsia="Times New Roman" w:hAnsi="PT Astra Serif" w:cs="Times New Roman"/>
          <w:sz w:val="28"/>
          <w:szCs w:val="28"/>
          <w:lang w:eastAsia="ru-RU"/>
        </w:rPr>
        <w:t>10</w:t>
      </w:r>
      <w:r w:rsidR="00FA29E9" w:rsidRPr="00480710">
        <w:rPr>
          <w:rFonts w:ascii="PT Astra Serif" w:eastAsia="Times New Roman" w:hAnsi="PT Astra Serif" w:cs="Times New Roman"/>
          <w:sz w:val="28"/>
          <w:szCs w:val="28"/>
          <w:lang w:eastAsia="ru-RU"/>
        </w:rPr>
        <w:t>. Малое и среднее предпринимательство</w:t>
      </w:r>
    </w:p>
    <w:p w:rsidR="00220EAA" w:rsidRPr="00480710" w:rsidRDefault="00220EAA" w:rsidP="00220EAA">
      <w:pPr>
        <w:spacing w:after="0" w:line="240" w:lineRule="auto"/>
        <w:ind w:firstLine="709"/>
        <w:jc w:val="both"/>
        <w:rPr>
          <w:rFonts w:ascii="PT Astra Serif" w:hAnsi="PT Astra Serif"/>
          <w:sz w:val="28"/>
          <w:szCs w:val="28"/>
        </w:rPr>
      </w:pPr>
      <w:r w:rsidRPr="00480710">
        <w:rPr>
          <w:rFonts w:ascii="PT Astra Serif" w:hAnsi="PT Astra Serif"/>
          <w:sz w:val="28"/>
          <w:szCs w:val="28"/>
        </w:rPr>
        <w:t>Малое и среднее предпринимательство (далее – МСП</w:t>
      </w:r>
      <w:r w:rsidR="00F85581" w:rsidRPr="00480710">
        <w:rPr>
          <w:rFonts w:ascii="PT Astra Serif" w:hAnsi="PT Astra Serif"/>
          <w:sz w:val="28"/>
          <w:szCs w:val="28"/>
        </w:rPr>
        <w:t>, без ИП</w:t>
      </w:r>
      <w:r w:rsidRPr="00480710">
        <w:rPr>
          <w:rFonts w:ascii="PT Astra Serif" w:hAnsi="PT Astra Serif"/>
          <w:sz w:val="28"/>
          <w:szCs w:val="28"/>
        </w:rPr>
        <w:t>) играет важную роль в социально-экономическом развитии региона. Доля МСП в ВРП То</w:t>
      </w:r>
      <w:r w:rsidR="00140999" w:rsidRPr="00480710">
        <w:rPr>
          <w:rFonts w:ascii="PT Astra Serif" w:hAnsi="PT Astra Serif"/>
          <w:sz w:val="28"/>
          <w:szCs w:val="28"/>
        </w:rPr>
        <w:t>мской области составляет 24,4%.</w:t>
      </w:r>
    </w:p>
    <w:p w:rsidR="00220EAA" w:rsidRPr="00480710" w:rsidRDefault="00220EAA" w:rsidP="00220EAA">
      <w:pPr>
        <w:spacing w:after="0" w:line="240" w:lineRule="auto"/>
        <w:ind w:firstLine="709"/>
        <w:jc w:val="both"/>
      </w:pPr>
      <w:r w:rsidRPr="00480710">
        <w:rPr>
          <w:rFonts w:ascii="PT Astra Serif" w:hAnsi="PT Astra Serif"/>
          <w:sz w:val="28"/>
          <w:szCs w:val="28"/>
        </w:rPr>
        <w:t xml:space="preserve">В 2020 году существенное влияние на развитие сектора МСП оказала сложившаяся неблагополучная эпидемиологическая обстановка, связанная </w:t>
      </w:r>
      <w:r w:rsidR="00391BB7">
        <w:rPr>
          <w:rFonts w:ascii="PT Astra Serif" w:hAnsi="PT Astra Serif"/>
          <w:sz w:val="28"/>
          <w:szCs w:val="28"/>
        </w:rPr>
        <w:br/>
      </w:r>
      <w:r w:rsidRPr="00480710">
        <w:rPr>
          <w:rFonts w:ascii="PT Astra Serif" w:hAnsi="PT Astra Serif"/>
          <w:sz w:val="28"/>
          <w:szCs w:val="28"/>
        </w:rPr>
        <w:t>с распространением новой коронавирусной инфекции COVID-19, к</w:t>
      </w:r>
      <w:r w:rsidR="00480710">
        <w:rPr>
          <w:rFonts w:ascii="PT Astra Serif" w:hAnsi="PT Astra Serif"/>
          <w:sz w:val="28"/>
          <w:szCs w:val="28"/>
        </w:rPr>
        <w:t>оторая повлекла за собой полную</w:t>
      </w:r>
      <w:r w:rsidRPr="00480710">
        <w:rPr>
          <w:rFonts w:ascii="PT Astra Serif" w:hAnsi="PT Astra Serif"/>
          <w:sz w:val="28"/>
          <w:szCs w:val="28"/>
        </w:rPr>
        <w:t xml:space="preserve"> либо частичную приостановку деятельности предприятий МСП, а также снижение потребительского спроса на ряд товаров и услуг.</w:t>
      </w:r>
    </w:p>
    <w:p w:rsidR="00220EAA" w:rsidRPr="00480710" w:rsidRDefault="00220EAA" w:rsidP="00220EAA">
      <w:pPr>
        <w:spacing w:after="0" w:line="240" w:lineRule="auto"/>
        <w:ind w:firstLine="709"/>
        <w:jc w:val="both"/>
        <w:rPr>
          <w:rFonts w:ascii="PT Astra Serif" w:hAnsi="PT Astra Serif"/>
          <w:sz w:val="28"/>
          <w:szCs w:val="28"/>
        </w:rPr>
      </w:pPr>
      <w:r w:rsidRPr="00480710">
        <w:rPr>
          <w:rFonts w:ascii="PT Astra Serif" w:hAnsi="PT Astra Serif"/>
          <w:sz w:val="28"/>
          <w:szCs w:val="28"/>
        </w:rPr>
        <w:t>Количество предприятий МСП в 2020 году сократилось на 1,1 тыс. единиц и составило 18,9 тыс. единиц, что на 5,7% ниже уровня 2019 года</w:t>
      </w:r>
      <w:r w:rsidR="00D814A8" w:rsidRPr="00480710">
        <w:rPr>
          <w:rFonts w:ascii="PT Astra Serif" w:hAnsi="PT Astra Serif"/>
          <w:sz w:val="28"/>
          <w:szCs w:val="28"/>
        </w:rPr>
        <w:t>.</w:t>
      </w:r>
    </w:p>
    <w:p w:rsidR="00D814A8" w:rsidRPr="00480710" w:rsidRDefault="00E7777A" w:rsidP="00220EAA">
      <w:pPr>
        <w:spacing w:after="0" w:line="240" w:lineRule="auto"/>
        <w:ind w:firstLine="709"/>
        <w:jc w:val="both"/>
        <w:rPr>
          <w:rStyle w:val="docdata"/>
          <w:rFonts w:ascii="PT Astra Serif" w:hAnsi="PT Astra Serif"/>
          <w:sz w:val="28"/>
          <w:szCs w:val="28"/>
        </w:rPr>
      </w:pPr>
      <w:r w:rsidRPr="00480710">
        <w:rPr>
          <w:rFonts w:ascii="PT Astra Serif" w:hAnsi="PT Astra Serif"/>
          <w:sz w:val="28"/>
          <w:szCs w:val="28"/>
        </w:rPr>
        <w:t>По видам экономической деятельности в структуре МСП преобладают: торговля; строительство; деятельность профессиональная, научная и техническа</w:t>
      </w:r>
      <w:r w:rsidR="0081098C" w:rsidRPr="00480710">
        <w:rPr>
          <w:rFonts w:ascii="PT Astra Serif" w:hAnsi="PT Astra Serif"/>
          <w:sz w:val="28"/>
          <w:szCs w:val="28"/>
        </w:rPr>
        <w:t>я; обрабатывающие производства.</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 xml:space="preserve">Около 93% всех предприятий МСП в Томской области составляют микропредприятия, которые, как правило, не имеют финансовой подушки безопасности и оказываются наименее подготовленными к кризисным ситуациям, что делает их наиболее уязвимыми. </w:t>
      </w:r>
    </w:p>
    <w:p w:rsidR="00220EAA" w:rsidRPr="00480710" w:rsidRDefault="00220EAA" w:rsidP="00220EAA">
      <w:pPr>
        <w:pStyle w:val="aff9"/>
        <w:rPr>
          <w:rFonts w:ascii="PT Astra Serif" w:hAnsi="PT Astra Serif"/>
          <w:sz w:val="28"/>
          <w:szCs w:val="28"/>
        </w:rPr>
      </w:pPr>
      <w:r w:rsidRPr="00480710">
        <w:rPr>
          <w:rFonts w:ascii="PT Astra Serif" w:hAnsi="PT Astra Serif"/>
          <w:sz w:val="28"/>
          <w:szCs w:val="28"/>
        </w:rPr>
        <w:t>Сокращение количества предприятий МСП и оптимизация численности персонала с целью снижения издержек отрицательно отразились на среднесписочной численности работников МСП</w:t>
      </w:r>
      <w:r w:rsidR="003C02B3" w:rsidRPr="00480710">
        <w:rPr>
          <w:rFonts w:ascii="PT Astra Serif" w:hAnsi="PT Astra Serif"/>
          <w:sz w:val="28"/>
          <w:szCs w:val="28"/>
        </w:rPr>
        <w:t>, которая в 2020 году составила </w:t>
      </w:r>
      <w:r w:rsidRPr="00480710">
        <w:rPr>
          <w:rFonts w:ascii="PT Astra Serif" w:hAnsi="PT Astra Serif"/>
          <w:sz w:val="28"/>
          <w:szCs w:val="28"/>
        </w:rPr>
        <w:t xml:space="preserve">71,4 тыс. человек (94,6% к уровню 2019 года). </w:t>
      </w:r>
    </w:p>
    <w:p w:rsidR="00220EAA" w:rsidRPr="00480710" w:rsidRDefault="00220EAA" w:rsidP="00220EAA">
      <w:pPr>
        <w:pStyle w:val="aff9"/>
        <w:rPr>
          <w:rFonts w:ascii="PT Astra Serif" w:hAnsi="PT Astra Serif"/>
          <w:sz w:val="28"/>
          <w:szCs w:val="28"/>
        </w:rPr>
      </w:pPr>
      <w:r w:rsidRPr="00480710">
        <w:rPr>
          <w:rFonts w:ascii="PT Astra Serif" w:hAnsi="PT Astra Serif"/>
          <w:sz w:val="28"/>
          <w:szCs w:val="28"/>
        </w:rPr>
        <w:t>Из-за приостановки деятельности части предприятий и ослабленного потребительского спроса оборот предприятий МСП характеризовался отрицательной динамикой и по итогам 2020 года составил 279,6 млрд. рублей, что н</w:t>
      </w:r>
      <w:r w:rsidR="00D814A8" w:rsidRPr="00480710">
        <w:rPr>
          <w:rFonts w:ascii="PT Astra Serif" w:hAnsi="PT Astra Serif"/>
          <w:sz w:val="28"/>
          <w:szCs w:val="28"/>
        </w:rPr>
        <w:t>а 11% ниже уровня 2019 года.</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Для минимизации негативных последствий из-за сложившейся обс</w:t>
      </w:r>
      <w:r w:rsidR="001650AE">
        <w:rPr>
          <w:rFonts w:ascii="PT Astra Serif" w:eastAsia="Times New Roman" w:hAnsi="PT Astra Serif"/>
          <w:color w:val="auto"/>
          <w:sz w:val="28"/>
          <w:szCs w:val="28"/>
          <w:lang w:eastAsia="ru-RU"/>
        </w:rPr>
        <w:t>тановки в связи с</w:t>
      </w:r>
      <w:r w:rsidRPr="00480710">
        <w:rPr>
          <w:rFonts w:ascii="PT Astra Serif" w:eastAsia="Times New Roman" w:hAnsi="PT Astra Serif"/>
          <w:color w:val="auto"/>
          <w:sz w:val="28"/>
          <w:szCs w:val="28"/>
          <w:lang w:eastAsia="ru-RU"/>
        </w:rPr>
        <w:t xml:space="preserve"> </w:t>
      </w:r>
      <w:r w:rsidRPr="00480710">
        <w:rPr>
          <w:rFonts w:ascii="PT Astra Serif" w:hAnsi="PT Astra Serif"/>
          <w:color w:val="auto"/>
          <w:sz w:val="28"/>
          <w:szCs w:val="28"/>
        </w:rPr>
        <w:t>распространением новой коронавирусной инфекции</w:t>
      </w:r>
      <w:r w:rsidRPr="00480710">
        <w:rPr>
          <w:rFonts w:ascii="PT Astra Serif" w:eastAsia="Times New Roman" w:hAnsi="PT Astra Serif"/>
          <w:color w:val="auto"/>
          <w:sz w:val="28"/>
          <w:szCs w:val="28"/>
          <w:lang w:eastAsia="ru-RU"/>
        </w:rPr>
        <w:t xml:space="preserve"> субъектам МСП предоставляется государственная поддержка как на федеральном, так и на региональном уровнях (имущественная, налоговая, финансовая, информационная и консультационная). </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Кроме того, в 2020 году Правительство РФ одобрило Общенациональный план</w:t>
      </w:r>
      <w:r w:rsidR="000A32DB" w:rsidRPr="00480710">
        <w:rPr>
          <w:rFonts w:ascii="PT Astra Serif" w:eastAsia="Times New Roman" w:hAnsi="PT Astra Serif"/>
          <w:color w:val="auto"/>
          <w:sz w:val="28"/>
          <w:szCs w:val="28"/>
          <w:lang w:eastAsia="ru-RU"/>
        </w:rPr>
        <w:t xml:space="preserve">, </w:t>
      </w:r>
      <w:r w:rsidRPr="00480710">
        <w:rPr>
          <w:rFonts w:ascii="PT Astra Serif" w:eastAsia="Times New Roman" w:hAnsi="PT Astra Serif"/>
          <w:color w:val="auto"/>
          <w:sz w:val="28"/>
          <w:szCs w:val="28"/>
          <w:lang w:eastAsia="ru-RU"/>
        </w:rPr>
        <w:t>направлен</w:t>
      </w:r>
      <w:r w:rsidR="000A32DB" w:rsidRPr="00480710">
        <w:rPr>
          <w:rFonts w:ascii="PT Astra Serif" w:eastAsia="Times New Roman" w:hAnsi="PT Astra Serif"/>
          <w:color w:val="auto"/>
          <w:sz w:val="28"/>
          <w:szCs w:val="28"/>
          <w:lang w:eastAsia="ru-RU"/>
        </w:rPr>
        <w:t>ный</w:t>
      </w:r>
      <w:r w:rsidRPr="00480710">
        <w:rPr>
          <w:rFonts w:ascii="PT Astra Serif" w:eastAsia="Times New Roman" w:hAnsi="PT Astra Serif"/>
          <w:color w:val="auto"/>
          <w:sz w:val="28"/>
          <w:szCs w:val="28"/>
          <w:lang w:eastAsia="ru-RU"/>
        </w:rPr>
        <w:t xml:space="preserve"> на восстановление эффективной занятости и платежеспособного спроса, поддержку индивидуального, малого и среднего предпринимательства, запуск нового инвестиционного цикла и улучшение делового климата, а также на ускорение технологического развития экономики, увеличение экспорта и поддержку импортозамещения.</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 xml:space="preserve">В рамках исполнения </w:t>
      </w:r>
      <w:r w:rsidR="00AB22EB" w:rsidRPr="00480710">
        <w:rPr>
          <w:rFonts w:ascii="PT Astra Serif" w:eastAsia="Times New Roman" w:hAnsi="PT Astra Serif"/>
          <w:color w:val="auto"/>
          <w:sz w:val="28"/>
          <w:szCs w:val="28"/>
          <w:lang w:eastAsia="ru-RU"/>
        </w:rPr>
        <w:t>Общенационального плана</w:t>
      </w:r>
      <w:r w:rsidRPr="00480710">
        <w:rPr>
          <w:rFonts w:ascii="PT Astra Serif" w:eastAsia="Times New Roman" w:hAnsi="PT Astra Serif"/>
          <w:color w:val="auto"/>
          <w:sz w:val="28"/>
          <w:szCs w:val="28"/>
          <w:lang w:eastAsia="ru-RU"/>
        </w:rPr>
        <w:t xml:space="preserve"> были реализованы новые меры государственного стимулирования с ограниченным сроком действия </w:t>
      </w:r>
      <w:r w:rsidR="00391BB7">
        <w:rPr>
          <w:rFonts w:ascii="PT Astra Serif" w:eastAsia="Times New Roman" w:hAnsi="PT Astra Serif"/>
          <w:color w:val="auto"/>
          <w:sz w:val="28"/>
          <w:szCs w:val="28"/>
          <w:lang w:eastAsia="ru-RU"/>
        </w:rPr>
        <w:br/>
      </w:r>
      <w:r w:rsidRPr="00480710">
        <w:rPr>
          <w:rFonts w:ascii="PT Astra Serif" w:eastAsia="Times New Roman" w:hAnsi="PT Astra Serif"/>
          <w:color w:val="auto"/>
          <w:sz w:val="28"/>
          <w:szCs w:val="28"/>
          <w:lang w:eastAsia="ru-RU"/>
        </w:rPr>
        <w:t xml:space="preserve">(на один год): отсрочка по уплате налогов и страховых взносов, отсрочка платежей по кредитам за период с 1 апреля по 1 октября 2020 года, «кредитные каникулы» для индивидуальных предпринимателей, чей доход снизился более чем на 30%, финансовая помощь и беспроцентные кредиты в наиболее пострадавших отраслях для выплаты заработной платы, налоговое стимулирование, создание экосистемы для комфортной работы малого бизнеса, </w:t>
      </w:r>
      <w:r w:rsidR="00391BB7">
        <w:rPr>
          <w:rFonts w:ascii="PT Astra Serif" w:eastAsia="Times New Roman" w:hAnsi="PT Astra Serif"/>
          <w:color w:val="auto"/>
          <w:sz w:val="28"/>
          <w:szCs w:val="28"/>
          <w:lang w:eastAsia="ru-RU"/>
        </w:rPr>
        <w:br/>
      </w:r>
      <w:r w:rsidRPr="00480710">
        <w:rPr>
          <w:rFonts w:ascii="PT Astra Serif" w:eastAsia="Times New Roman" w:hAnsi="PT Astra Serif"/>
          <w:color w:val="auto"/>
          <w:sz w:val="28"/>
          <w:szCs w:val="28"/>
          <w:lang w:eastAsia="ru-RU"/>
        </w:rPr>
        <w:t xml:space="preserve">в том числе на базе цифровой платформы («одно окно»), новые подходы к контрольно-надзорной деятельности и другие. </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В 2020 году наиболее востребованными мерами для бизнеса оказал</w:t>
      </w:r>
      <w:r w:rsidR="001650AE">
        <w:rPr>
          <w:rFonts w:ascii="PT Astra Serif" w:eastAsia="Times New Roman" w:hAnsi="PT Astra Serif"/>
          <w:color w:val="auto"/>
          <w:sz w:val="28"/>
          <w:szCs w:val="28"/>
          <w:lang w:eastAsia="ru-RU"/>
        </w:rPr>
        <w:t>и</w:t>
      </w:r>
      <w:r w:rsidRPr="00480710">
        <w:rPr>
          <w:rFonts w:ascii="PT Astra Serif" w:eastAsia="Times New Roman" w:hAnsi="PT Astra Serif"/>
          <w:color w:val="auto"/>
          <w:sz w:val="28"/>
          <w:szCs w:val="28"/>
          <w:lang w:eastAsia="ru-RU"/>
        </w:rPr>
        <w:t xml:space="preserve">сь поддержка в виде субсидий и кредитов на заработную плату, а также реструктуризация кредитов. На региональном уровне субъектам МСП предоставлялись льготные займы, гарантийная поддержка, проводились конкурсы для стартующего бизнеса, осуществлялось возмещение затрат на оплату коммунальных платежей за собственные и арендуемые помещения, </w:t>
      </w:r>
      <w:r w:rsidR="00391BB7">
        <w:rPr>
          <w:rFonts w:ascii="PT Astra Serif" w:eastAsia="Times New Roman" w:hAnsi="PT Astra Serif"/>
          <w:color w:val="auto"/>
          <w:sz w:val="28"/>
          <w:szCs w:val="28"/>
          <w:lang w:eastAsia="ru-RU"/>
        </w:rPr>
        <w:br/>
      </w:r>
      <w:r w:rsidRPr="00480710">
        <w:rPr>
          <w:rFonts w:ascii="PT Astra Serif" w:eastAsia="Times New Roman" w:hAnsi="PT Astra Serif"/>
          <w:color w:val="auto"/>
          <w:sz w:val="28"/>
          <w:szCs w:val="28"/>
          <w:lang w:eastAsia="ru-RU"/>
        </w:rPr>
        <w:t>а также оказывалась информационная, консультационная и образовательная поддержка.</w:t>
      </w:r>
    </w:p>
    <w:p w:rsidR="00220EAA" w:rsidRPr="00480710" w:rsidRDefault="00220EAA" w:rsidP="00220EAA">
      <w:pPr>
        <w:pStyle w:val="aff9"/>
        <w:rPr>
          <w:rFonts w:ascii="PT Astra Serif" w:hAnsi="PT Astra Serif"/>
          <w:sz w:val="28"/>
          <w:szCs w:val="28"/>
        </w:rPr>
      </w:pPr>
      <w:r w:rsidRPr="00480710">
        <w:rPr>
          <w:rFonts w:ascii="PT Astra Serif" w:hAnsi="PT Astra Serif"/>
          <w:sz w:val="28"/>
          <w:szCs w:val="28"/>
        </w:rPr>
        <w:t xml:space="preserve">В регионе создана эффективная инфраструктура поддержки предпринимательства, в числе которой фонд развития бизнеса, центр поддержки экспорта, региональные инжиниринговые центры, гарантийный фонд Томской области, Томская торгово-промышленная палата, центр инновационного развития Томской области, муниципальные центры поддержки предпринимательства, бизнес-инкубаторы, микрофинансовые организации, </w:t>
      </w:r>
      <w:r w:rsidR="00391BB7">
        <w:rPr>
          <w:rFonts w:ascii="PT Astra Serif" w:hAnsi="PT Astra Serif"/>
          <w:sz w:val="28"/>
          <w:szCs w:val="28"/>
        </w:rPr>
        <w:br/>
      </w:r>
      <w:r w:rsidRPr="00480710">
        <w:rPr>
          <w:rFonts w:ascii="PT Astra Serif" w:hAnsi="PT Astra Serif"/>
          <w:sz w:val="28"/>
          <w:szCs w:val="28"/>
        </w:rPr>
        <w:t xml:space="preserve">а также действует институт уполномоченного по правам предпринимателей. </w:t>
      </w:r>
    </w:p>
    <w:p w:rsidR="00220EAA" w:rsidRPr="00480710" w:rsidRDefault="00220EAA" w:rsidP="00220EAA">
      <w:pPr>
        <w:pStyle w:val="aff9"/>
        <w:rPr>
          <w:rFonts w:ascii="PT Astra Serif" w:hAnsi="PT Astra Serif"/>
          <w:sz w:val="28"/>
          <w:szCs w:val="28"/>
        </w:rPr>
      </w:pPr>
      <w:r w:rsidRPr="00480710">
        <w:rPr>
          <w:rFonts w:ascii="PT Astra Serif" w:hAnsi="PT Astra Serif"/>
          <w:sz w:val="28"/>
          <w:szCs w:val="28"/>
        </w:rPr>
        <w:t>Через центр «Мой бизнес» организована помощь субъектам МСП по выходу на известные российские и мировые маркетплейсы. Данная мера поддержки призвана помочь МСП выйти на новый уровень развития, сохранить или даже приумножить количество своих клиентов, которых из-за распространения новой коронавирусной инфекции в ряде видов деятельности стало меньше.</w:t>
      </w:r>
    </w:p>
    <w:p w:rsidR="00220EAA" w:rsidRPr="00480710" w:rsidRDefault="00220EAA" w:rsidP="00220EAA">
      <w:pPr>
        <w:pStyle w:val="aff9"/>
        <w:rPr>
          <w:rFonts w:ascii="PT Astra Serif" w:hAnsi="PT Astra Serif"/>
          <w:sz w:val="28"/>
          <w:szCs w:val="28"/>
        </w:rPr>
      </w:pPr>
      <w:r w:rsidRPr="00480710">
        <w:rPr>
          <w:rFonts w:ascii="PT Astra Serif" w:eastAsiaTheme="minorHAnsi" w:hAnsi="PT Astra Serif"/>
          <w:sz w:val="28"/>
          <w:szCs w:val="28"/>
          <w:lang w:eastAsia="en-US"/>
        </w:rPr>
        <w:t xml:space="preserve">С 2021 года запущена программа по поддержке социального предпринимательства на территории Томской области. Субъекты МСП, включенные в реестр социальных предпринимателей, могут претендовать на получение поддержки в виде грантов в целях финансового обеспечения расходов, связанных с реализацией проекта в сфере социального </w:t>
      </w:r>
      <w:r w:rsidRPr="00480710">
        <w:rPr>
          <w:rFonts w:ascii="PT Astra Serif" w:hAnsi="PT Astra Serif"/>
          <w:sz w:val="28"/>
          <w:szCs w:val="28"/>
        </w:rPr>
        <w:t>предпринимательства. По состоянию на 1 июля 2021 года в реестр социальных предприятий региона включено более 140 предприятий, признанных социальными. Указанная мера поддержки позволит поддержать в текущем году более 60 социальных предпринимателей.</w:t>
      </w:r>
    </w:p>
    <w:p w:rsidR="00220EAA" w:rsidRPr="00480710" w:rsidRDefault="00220EAA" w:rsidP="00220EAA">
      <w:pPr>
        <w:pStyle w:val="aff9"/>
        <w:rPr>
          <w:rFonts w:ascii="PT Astra Serif" w:hAnsi="PT Astra Serif"/>
          <w:sz w:val="28"/>
          <w:szCs w:val="28"/>
        </w:rPr>
      </w:pPr>
      <w:r w:rsidRPr="00480710">
        <w:rPr>
          <w:rFonts w:ascii="PT Astra Serif" w:hAnsi="PT Astra Serif"/>
          <w:sz w:val="28"/>
          <w:szCs w:val="28"/>
        </w:rPr>
        <w:t xml:space="preserve">Кроме федеральной и региональной поддержки для субъектов МСП разработаны дополнительные меры поддержки, в том числе и на уровне муниципальных образований Томской области. </w:t>
      </w:r>
    </w:p>
    <w:p w:rsidR="00220EAA" w:rsidRPr="00480710" w:rsidRDefault="00220EAA" w:rsidP="00220EAA">
      <w:pPr>
        <w:pStyle w:val="aff9"/>
        <w:rPr>
          <w:rFonts w:ascii="PT Astra Serif" w:hAnsi="PT Astra Serif"/>
          <w:sz w:val="28"/>
          <w:szCs w:val="28"/>
        </w:rPr>
      </w:pPr>
      <w:r w:rsidRPr="00480710">
        <w:rPr>
          <w:rFonts w:ascii="PT Astra Serif" w:eastAsiaTheme="minorHAnsi" w:hAnsi="PT Astra Serif"/>
          <w:sz w:val="28"/>
          <w:szCs w:val="28"/>
          <w:lang w:eastAsia="en-US"/>
        </w:rPr>
        <w:t>Так</w:t>
      </w:r>
      <w:r w:rsidR="00480710">
        <w:rPr>
          <w:rFonts w:ascii="PT Astra Serif" w:eastAsiaTheme="minorHAnsi" w:hAnsi="PT Astra Serif"/>
          <w:sz w:val="28"/>
          <w:szCs w:val="28"/>
          <w:lang w:eastAsia="en-US"/>
        </w:rPr>
        <w:t>,</w:t>
      </w:r>
      <w:r w:rsidRPr="00480710">
        <w:rPr>
          <w:rFonts w:ascii="PT Astra Serif" w:eastAsiaTheme="minorHAnsi" w:hAnsi="PT Astra Serif"/>
          <w:sz w:val="28"/>
          <w:szCs w:val="28"/>
          <w:lang w:eastAsia="en-US"/>
        </w:rPr>
        <w:t xml:space="preserve"> в 2021 году продолжена поддержка стартующего бизнеса через муниципальные образования Томской области. Субсидии из областного бюджета </w:t>
      </w:r>
      <w:r w:rsidRPr="00480710">
        <w:rPr>
          <w:rFonts w:ascii="PT Astra Serif" w:hAnsi="PT Astra Serif"/>
          <w:sz w:val="28"/>
          <w:szCs w:val="28"/>
        </w:rPr>
        <w:t>бюджетам муниципальных образований Томской области на реализацию мероприятий по поддержке стартующего бизнеса позволят получить поддержку около 60 субъектам МСП. В условиях пандемии указанная мера поддержки способствовала перепрофилированию действующего бизнеса по наиболее востребованным направлениям (организация доставки продуктов питания, дистанционное обучение, удаленный сервис и др.).</w:t>
      </w:r>
    </w:p>
    <w:p w:rsidR="00220EAA" w:rsidRPr="00480710" w:rsidRDefault="00220EAA" w:rsidP="00220EAA">
      <w:pPr>
        <w:pStyle w:val="aff9"/>
        <w:rPr>
          <w:rFonts w:ascii="PT Astra Serif" w:hAnsi="PT Astra Serif"/>
          <w:sz w:val="28"/>
          <w:szCs w:val="28"/>
        </w:rPr>
      </w:pPr>
      <w:r w:rsidRPr="00480710">
        <w:rPr>
          <w:rFonts w:ascii="PT Astra Serif" w:hAnsi="PT Astra Serif"/>
          <w:sz w:val="28"/>
          <w:szCs w:val="28"/>
        </w:rPr>
        <w:t>Данные меры направлены на поддержание стабильности в секторах экономики, максимальное снижение текущих издержек предпринимательской деятельности в пострадавших отраслях и сохранение занятости населения.</w:t>
      </w:r>
    </w:p>
    <w:p w:rsidR="00220EAA" w:rsidRPr="00480710" w:rsidRDefault="00220EAA" w:rsidP="00220EAA">
      <w:pPr>
        <w:pStyle w:val="Default"/>
        <w:ind w:firstLine="708"/>
        <w:jc w:val="both"/>
        <w:rPr>
          <w:rFonts w:ascii="PT Astra Serif" w:hAnsi="PT Astra Serif"/>
          <w:color w:val="auto"/>
          <w:sz w:val="28"/>
          <w:szCs w:val="28"/>
        </w:rPr>
      </w:pPr>
      <w:r w:rsidRPr="00480710">
        <w:rPr>
          <w:rFonts w:ascii="PT Astra Serif" w:eastAsia="Times New Roman" w:hAnsi="PT Astra Serif"/>
          <w:iCs/>
          <w:color w:val="auto"/>
          <w:sz w:val="28"/>
          <w:szCs w:val="28"/>
        </w:rPr>
        <w:t xml:space="preserve">Использование механизмов государственной поддержки позволит не допустить массового банкротства предприятий МСП и существенного сокращения численности работников в них. </w:t>
      </w:r>
    </w:p>
    <w:p w:rsidR="00220EAA" w:rsidRPr="00480710" w:rsidRDefault="00220EAA" w:rsidP="0081098C">
      <w:pPr>
        <w:autoSpaceDE w:val="0"/>
        <w:autoSpaceDN w:val="0"/>
        <w:adjustRightInd w:val="0"/>
        <w:spacing w:after="0" w:line="240" w:lineRule="auto"/>
        <w:ind w:firstLine="708"/>
        <w:jc w:val="both"/>
        <w:rPr>
          <w:rFonts w:ascii="PT Astra Serif" w:hAnsi="PT Astra Serif"/>
          <w:sz w:val="28"/>
          <w:szCs w:val="28"/>
        </w:rPr>
      </w:pPr>
      <w:r w:rsidRPr="00480710">
        <w:rPr>
          <w:rFonts w:ascii="PT Astra Serif" w:hAnsi="PT Astra Serif"/>
          <w:sz w:val="28"/>
          <w:szCs w:val="28"/>
        </w:rPr>
        <w:t xml:space="preserve">При этом общеэкономические последствия пандемии будут </w:t>
      </w:r>
      <w:r w:rsidR="001650AE">
        <w:rPr>
          <w:rFonts w:ascii="PT Astra Serif" w:hAnsi="PT Astra Serif"/>
          <w:sz w:val="28"/>
          <w:szCs w:val="28"/>
        </w:rPr>
        <w:t>продолжать оказывать сдерживающе</w:t>
      </w:r>
      <w:r w:rsidRPr="00480710">
        <w:rPr>
          <w:rFonts w:ascii="PT Astra Serif" w:hAnsi="PT Astra Serif"/>
          <w:sz w:val="28"/>
          <w:szCs w:val="28"/>
        </w:rPr>
        <w:t>е влияние на развитие малого и среднего предпринимательства в 2021 году, в связи с чем в 2021 году количество предприятий МСП составит 18,6 тыс. единиц (98,6% к уровню 2020 года), среднесписо</w:t>
      </w:r>
      <w:r w:rsidR="00480710">
        <w:rPr>
          <w:rFonts w:ascii="PT Astra Serif" w:hAnsi="PT Astra Serif"/>
          <w:sz w:val="28"/>
          <w:szCs w:val="28"/>
        </w:rPr>
        <w:t>чная численность их работников –</w:t>
      </w:r>
      <w:r w:rsidRPr="00480710">
        <w:rPr>
          <w:rFonts w:ascii="PT Astra Serif" w:hAnsi="PT Astra Serif"/>
          <w:sz w:val="28"/>
          <w:szCs w:val="28"/>
        </w:rPr>
        <w:t xml:space="preserve"> 70,4 тыс. человек (98,6% к уровню 2020 года), а оборот – 295 млрд. рублей (105,5% к уровню 2020 года).</w:t>
      </w:r>
    </w:p>
    <w:p w:rsidR="00220EAA" w:rsidRPr="00480710" w:rsidRDefault="00220EAA" w:rsidP="0081098C">
      <w:pPr>
        <w:pStyle w:val="Default"/>
        <w:ind w:firstLine="708"/>
        <w:jc w:val="both"/>
        <w:rPr>
          <w:rFonts w:ascii="PT Astra Serif" w:hAnsi="PT Astra Serif"/>
          <w:color w:val="auto"/>
          <w:sz w:val="28"/>
          <w:szCs w:val="28"/>
        </w:rPr>
      </w:pPr>
      <w:r w:rsidRPr="00480710">
        <w:rPr>
          <w:rFonts w:ascii="PT Astra Serif" w:hAnsi="PT Astra Serif"/>
          <w:color w:val="auto"/>
          <w:sz w:val="28"/>
          <w:szCs w:val="28"/>
        </w:rPr>
        <w:t xml:space="preserve">Положительная динамика развития сектора МСП на среднесрочный период связана со снятием ограничительных мер, стабилизацией экономической ситуации и восстановлением спроса на товары и услуги. </w:t>
      </w:r>
    </w:p>
    <w:p w:rsidR="00220EAA" w:rsidRPr="00480710" w:rsidRDefault="00220EAA" w:rsidP="00220EAA">
      <w:pPr>
        <w:pStyle w:val="Default"/>
        <w:ind w:firstLine="708"/>
        <w:jc w:val="both"/>
        <w:rPr>
          <w:rFonts w:ascii="PT Astra Serif" w:hAnsi="PT Astra Serif"/>
          <w:color w:val="auto"/>
          <w:sz w:val="28"/>
          <w:szCs w:val="28"/>
        </w:rPr>
      </w:pPr>
      <w:r w:rsidRPr="00480710">
        <w:rPr>
          <w:rFonts w:ascii="PT Astra Serif" w:hAnsi="PT Astra Serif"/>
          <w:color w:val="auto"/>
          <w:sz w:val="28"/>
          <w:szCs w:val="28"/>
        </w:rPr>
        <w:t xml:space="preserve">Кроме того, положительное влияние </w:t>
      </w:r>
      <w:r w:rsidR="00480710">
        <w:rPr>
          <w:rFonts w:ascii="PT Astra Serif" w:hAnsi="PT Astra Serif"/>
          <w:color w:val="auto"/>
          <w:sz w:val="28"/>
          <w:szCs w:val="28"/>
        </w:rPr>
        <w:t>на развитие предпринимательства</w:t>
      </w:r>
      <w:r w:rsidRPr="00480710">
        <w:rPr>
          <w:rFonts w:ascii="PT Astra Serif" w:hAnsi="PT Astra Serif"/>
          <w:color w:val="auto"/>
          <w:sz w:val="28"/>
          <w:szCs w:val="28"/>
        </w:rPr>
        <w:t xml:space="preserve"> и</w:t>
      </w:r>
      <w:r w:rsidR="00480710">
        <w:rPr>
          <w:rFonts w:ascii="PT Astra Serif" w:hAnsi="PT Astra Serif"/>
          <w:color w:val="auto"/>
          <w:sz w:val="28"/>
          <w:szCs w:val="28"/>
        </w:rPr>
        <w:t>,</w:t>
      </w:r>
      <w:r w:rsidRPr="00480710">
        <w:rPr>
          <w:rFonts w:ascii="PT Astra Serif" w:hAnsi="PT Astra Serif"/>
          <w:color w:val="auto"/>
          <w:sz w:val="28"/>
          <w:szCs w:val="28"/>
        </w:rPr>
        <w:t xml:space="preserve"> соответственно, на основные показатели, характеризующие деятельность МСП, окажет реализация мероприятий региональных проектов национального проекта «Малое и среднее предпринимательство и поддержка индивидуальной предпринимательской инициативы» (далее – национальный проект МСП). </w:t>
      </w:r>
    </w:p>
    <w:p w:rsidR="00220EAA" w:rsidRPr="00480710" w:rsidRDefault="00220EAA" w:rsidP="00220EAA">
      <w:pPr>
        <w:pStyle w:val="Default"/>
        <w:ind w:firstLine="708"/>
        <w:jc w:val="both"/>
        <w:rPr>
          <w:rFonts w:ascii="PT Astra Serif" w:hAnsi="PT Astra Serif" w:cs="Arial"/>
          <w:color w:val="auto"/>
          <w:sz w:val="28"/>
          <w:szCs w:val="28"/>
        </w:rPr>
      </w:pPr>
      <w:r w:rsidRPr="00480710">
        <w:rPr>
          <w:rFonts w:ascii="PT Astra Serif" w:hAnsi="PT Astra Serif"/>
          <w:color w:val="auto"/>
          <w:sz w:val="28"/>
          <w:szCs w:val="28"/>
        </w:rPr>
        <w:t>В рамках реализации национального проекта МСП в Томской области реализуются региональные проекты «</w:t>
      </w:r>
      <w:r w:rsidRPr="00480710">
        <w:rPr>
          <w:rFonts w:ascii="PT Astra Serif" w:hAnsi="PT Astra Serif" w:cs="Arial"/>
          <w:color w:val="auto"/>
          <w:sz w:val="28"/>
          <w:szCs w:val="28"/>
        </w:rPr>
        <w:t>Создание условий для легкого старта и комфортного ведения бизнеса»,</w:t>
      </w:r>
      <w:r w:rsidRPr="00480710">
        <w:rPr>
          <w:rStyle w:val="markedcontent"/>
          <w:rFonts w:ascii="PT Astra Serif" w:hAnsi="PT Astra Serif" w:cs="Arial"/>
          <w:color w:val="auto"/>
          <w:sz w:val="28"/>
          <w:szCs w:val="28"/>
        </w:rPr>
        <w:t xml:space="preserve"> «Акселерация субъектов малого и среднего предпринимательства», «Создание условий для осуществления деятельности самозанятых граждан»</w:t>
      </w:r>
      <w:r w:rsidR="00480710">
        <w:rPr>
          <w:rStyle w:val="markedcontent"/>
          <w:rFonts w:ascii="PT Astra Serif" w:hAnsi="PT Astra Serif" w:cs="Arial"/>
          <w:color w:val="auto"/>
          <w:sz w:val="28"/>
          <w:szCs w:val="28"/>
        </w:rPr>
        <w:t>,</w:t>
      </w:r>
      <w:r w:rsidRPr="00480710">
        <w:rPr>
          <w:rStyle w:val="markedcontent"/>
          <w:rFonts w:ascii="PT Astra Serif" w:hAnsi="PT Astra Serif" w:cs="Arial"/>
          <w:color w:val="auto"/>
          <w:sz w:val="28"/>
          <w:szCs w:val="28"/>
        </w:rPr>
        <w:t xml:space="preserve"> в соответствии с которыми запланировано оказание финансовой поддержки как начинающим, так и уже действующим предпринимателям. Кроме того, будут доступны</w:t>
      </w:r>
      <w:r w:rsidRPr="00480710">
        <w:rPr>
          <w:rFonts w:ascii="PT Astra Serif" w:hAnsi="PT Astra Serif" w:cs="Arial"/>
          <w:color w:val="auto"/>
          <w:sz w:val="28"/>
          <w:szCs w:val="28"/>
        </w:rPr>
        <w:t xml:space="preserve"> услуги, направленные на вовлечение граждан в предпринимательскую деятельность, информационно-консультационные и образовательные услуги, в том числе в удаленных форматах, на единой площадке региональной инфраструктуры поддержки бизнеса и в федеральных институтах развития.</w:t>
      </w:r>
    </w:p>
    <w:p w:rsidR="00220EAA" w:rsidRPr="00480710" w:rsidRDefault="00220EAA" w:rsidP="00220EAA">
      <w:pPr>
        <w:pStyle w:val="Default"/>
        <w:ind w:firstLine="708"/>
        <w:jc w:val="both"/>
        <w:rPr>
          <w:rFonts w:ascii="PT Astra Serif" w:hAnsi="PT Astra Serif"/>
          <w:color w:val="auto"/>
          <w:sz w:val="28"/>
          <w:szCs w:val="28"/>
        </w:rPr>
      </w:pPr>
      <w:r w:rsidRPr="00480710">
        <w:rPr>
          <w:rFonts w:ascii="PT Astra Serif" w:eastAsia="Times New Roman" w:hAnsi="PT Astra Serif"/>
          <w:color w:val="auto"/>
          <w:sz w:val="28"/>
          <w:szCs w:val="28"/>
          <w:lang w:eastAsia="ru-RU"/>
        </w:rPr>
        <w:t>Реализация национального проекта МСП направлена на</w:t>
      </w:r>
      <w:r w:rsidRPr="00480710">
        <w:rPr>
          <w:rFonts w:ascii="PT Astra Serif" w:hAnsi="PT Astra Serif"/>
          <w:color w:val="auto"/>
          <w:sz w:val="28"/>
          <w:szCs w:val="28"/>
        </w:rPr>
        <w:t xml:space="preserve"> повышение эффективности существующей инфраструктуры. Приоритет поставлен на необходимость обеспечить предпринимателям на любой стадии развития комплексную поддержку, а не разовую услугу. Планируется создать комплексную систему акселерации с новыми финансовыми и налоговыми инструментами поддержки. Среди них: льготное кредитование по сниженным ставкам, грантовая поддержка социальных предпринимателей, снижение налоговых ставок по налогу, взимаемому в связи с применением упрощенной системы налогообложения, комплексная поддержка экспорта (совместно с АО «РЭЦ»), создание единого реестра получателей поддержки и др. Отдельным направлением станет поддержка самозанятых граждан, в том числе посредством реализации нового режима налогообложения. </w:t>
      </w:r>
    </w:p>
    <w:p w:rsidR="00220EAA" w:rsidRPr="00480710" w:rsidRDefault="00220EAA" w:rsidP="00220EAA">
      <w:pPr>
        <w:pStyle w:val="Default"/>
        <w:ind w:firstLine="708"/>
        <w:jc w:val="both"/>
        <w:rPr>
          <w:rFonts w:ascii="PT Astra Serif" w:hAnsi="PT Astra Serif"/>
          <w:color w:val="auto"/>
          <w:sz w:val="28"/>
          <w:szCs w:val="28"/>
        </w:rPr>
      </w:pPr>
      <w:r w:rsidRPr="00480710">
        <w:rPr>
          <w:rFonts w:ascii="PT Astra Serif" w:eastAsia="Times New Roman" w:hAnsi="PT Astra Serif"/>
          <w:color w:val="auto"/>
          <w:sz w:val="28"/>
          <w:szCs w:val="28"/>
          <w:lang w:eastAsia="ru-RU"/>
        </w:rPr>
        <w:t>Так</w:t>
      </w:r>
      <w:r w:rsidR="001650AE">
        <w:rPr>
          <w:rFonts w:ascii="PT Astra Serif" w:eastAsia="Times New Roman" w:hAnsi="PT Astra Serif"/>
          <w:color w:val="auto"/>
          <w:sz w:val="28"/>
          <w:szCs w:val="28"/>
          <w:lang w:eastAsia="ru-RU"/>
        </w:rPr>
        <w:t>,</w:t>
      </w:r>
      <w:r w:rsidRPr="00480710">
        <w:rPr>
          <w:rFonts w:ascii="PT Astra Serif" w:eastAsia="Times New Roman" w:hAnsi="PT Astra Serif"/>
          <w:color w:val="auto"/>
          <w:sz w:val="28"/>
          <w:szCs w:val="28"/>
          <w:lang w:eastAsia="ru-RU"/>
        </w:rPr>
        <w:t xml:space="preserve"> с 1 июля 2020 года на территории Томской области действует </w:t>
      </w:r>
      <w:r w:rsidRPr="00480710">
        <w:rPr>
          <w:rFonts w:ascii="PT Astra Serif" w:hAnsi="PT Astra Serif"/>
          <w:color w:val="auto"/>
          <w:sz w:val="28"/>
          <w:szCs w:val="28"/>
        </w:rPr>
        <w:t xml:space="preserve">специальный налоговый режим для самозанятых граждан </w:t>
      </w:r>
      <w:r w:rsidR="00480710">
        <w:rPr>
          <w:rFonts w:ascii="PT Astra Serif" w:hAnsi="PT Astra Serif"/>
          <w:color w:val="auto"/>
          <w:sz w:val="28"/>
          <w:szCs w:val="28"/>
        </w:rPr>
        <w:t>–</w:t>
      </w:r>
      <w:r w:rsidRPr="00480710">
        <w:rPr>
          <w:rFonts w:ascii="PT Astra Serif" w:hAnsi="PT Astra Serif"/>
          <w:color w:val="auto"/>
          <w:sz w:val="28"/>
          <w:szCs w:val="28"/>
        </w:rPr>
        <w:t xml:space="preserve"> «Налог на профессиональный доход».  </w:t>
      </w:r>
    </w:p>
    <w:p w:rsidR="00220EAA" w:rsidRPr="00480710" w:rsidRDefault="00220EAA" w:rsidP="00220EAA">
      <w:pPr>
        <w:pStyle w:val="Default"/>
        <w:ind w:firstLine="708"/>
        <w:jc w:val="both"/>
        <w:rPr>
          <w:rFonts w:ascii="PT Astra Serif" w:hAnsi="PT Astra Serif"/>
          <w:color w:val="auto"/>
          <w:sz w:val="28"/>
          <w:szCs w:val="28"/>
        </w:rPr>
      </w:pPr>
      <w:r w:rsidRPr="00480710">
        <w:rPr>
          <w:rFonts w:ascii="PT Astra Serif" w:hAnsi="PT Astra Serif"/>
          <w:color w:val="auto"/>
          <w:sz w:val="28"/>
          <w:szCs w:val="28"/>
        </w:rPr>
        <w:t>Физическим лицам, применяющим специальный налоговый режим «Налог на профессиональный доход»</w:t>
      </w:r>
      <w:r w:rsidR="00480710">
        <w:rPr>
          <w:rFonts w:ascii="PT Astra Serif" w:hAnsi="PT Astra Serif"/>
          <w:color w:val="auto"/>
          <w:sz w:val="28"/>
          <w:szCs w:val="28"/>
        </w:rPr>
        <w:t>,</w:t>
      </w:r>
      <w:r w:rsidRPr="00480710">
        <w:rPr>
          <w:rFonts w:ascii="PT Astra Serif" w:hAnsi="PT Astra Serif"/>
          <w:color w:val="auto"/>
          <w:sz w:val="28"/>
          <w:szCs w:val="28"/>
        </w:rPr>
        <w:t xml:space="preserve"> предоставляется государственная поддержка, прежде доступная только малым и средним предпринимателям, в том числе льготные микрозаймы и поручительства; бесплатная или на льготных условиях регистрация на электронных торговых площадках, льготный доступ к аренде государственного и муниципального имущества; возможность арендовать оборудованные рабочие места на производственных и офисных площадях в бизнес-инкубаторах и коворкингах; информационно-консультационные и образовательные услуги.</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Комплексный подход к предоставлению услуг предпринимателям, предоставление льготных микрозаймов и поручительств, оказание финансовой поддержки стартующим предприятиям, поддержка социальных предприятий и самозанятых граждан позволят поддержать действующи</w:t>
      </w:r>
      <w:r w:rsidR="00480710">
        <w:rPr>
          <w:rFonts w:ascii="PT Astra Serif" w:eastAsia="Times New Roman" w:hAnsi="PT Astra Serif"/>
          <w:color w:val="auto"/>
          <w:sz w:val="28"/>
          <w:szCs w:val="28"/>
          <w:lang w:eastAsia="ru-RU"/>
        </w:rPr>
        <w:t xml:space="preserve">х и начинающих предпринимателей и обеспечить рост в 2022 – </w:t>
      </w:r>
      <w:r w:rsidRPr="00480710">
        <w:rPr>
          <w:rFonts w:ascii="PT Astra Serif" w:eastAsia="Times New Roman" w:hAnsi="PT Astra Serif"/>
          <w:color w:val="auto"/>
          <w:sz w:val="28"/>
          <w:szCs w:val="28"/>
          <w:lang w:eastAsia="ru-RU"/>
        </w:rPr>
        <w:t>2024 годах основных показателей</w:t>
      </w:r>
      <w:r w:rsidR="001650AE">
        <w:rPr>
          <w:rFonts w:ascii="PT Astra Serif" w:eastAsia="Times New Roman" w:hAnsi="PT Astra Serif"/>
          <w:color w:val="auto"/>
          <w:sz w:val="28"/>
          <w:szCs w:val="28"/>
          <w:lang w:eastAsia="ru-RU"/>
        </w:rPr>
        <w:t>,</w:t>
      </w:r>
      <w:r w:rsidRPr="00480710">
        <w:rPr>
          <w:rFonts w:ascii="PT Astra Serif" w:eastAsia="Times New Roman" w:hAnsi="PT Astra Serif"/>
          <w:color w:val="auto"/>
          <w:sz w:val="28"/>
          <w:szCs w:val="28"/>
          <w:lang w:eastAsia="ru-RU"/>
        </w:rPr>
        <w:t xml:space="preserve"> характеризующих развитие МСП. </w:t>
      </w:r>
    </w:p>
    <w:p w:rsidR="00220EAA" w:rsidRPr="00480710" w:rsidRDefault="00220EAA" w:rsidP="0081098C">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По базовому варианту прогноза в 2024 году количество предприятий МСП достигнет 20,6 тыс. единиц (109,1% к уровню 2020 года). Рост количества предприятий МСП обеспечит создание новых рабочих мест, что увеличит среднесписочную численность работников до 78,6 тыс. человек (110,1% к уровню 2020 года). Развитие действующих, а также вовлечение новых субъектов в предпринимательскую деятельность по прогнозам сформирует оборот предприятий МСП на уровне 374,7 млрд. рублей (134% к уровню 2020 года).</w:t>
      </w:r>
    </w:p>
    <w:p w:rsidR="00220EAA" w:rsidRPr="00480710" w:rsidRDefault="001650AE" w:rsidP="008337FE">
      <w:pPr>
        <w:autoSpaceDE w:val="0"/>
        <w:autoSpaceDN w:val="0"/>
        <w:adjustRightInd w:val="0"/>
        <w:spacing w:after="0" w:line="240" w:lineRule="auto"/>
        <w:ind w:firstLine="709"/>
        <w:jc w:val="both"/>
        <w:rPr>
          <w:rFonts w:ascii="PT Astra Serif" w:eastAsia="Times New Roman" w:hAnsi="PT Astra Serif"/>
          <w:sz w:val="28"/>
          <w:szCs w:val="28"/>
          <w:lang w:eastAsia="ru-RU"/>
        </w:rPr>
      </w:pPr>
      <w:r>
        <w:rPr>
          <w:rFonts w:ascii="PT Astra Serif" w:eastAsia="Times New Roman" w:hAnsi="PT Astra Serif"/>
          <w:sz w:val="28"/>
          <w:szCs w:val="28"/>
          <w:lang w:eastAsia="ru-RU"/>
        </w:rPr>
        <w:t>В</w:t>
      </w:r>
      <w:r w:rsidR="00480710">
        <w:rPr>
          <w:rFonts w:ascii="PT Astra Serif" w:eastAsia="Times New Roman" w:hAnsi="PT Astra Serif"/>
          <w:sz w:val="28"/>
          <w:szCs w:val="28"/>
          <w:lang w:eastAsia="ru-RU"/>
        </w:rPr>
        <w:t>виду специфики МСП по-</w:t>
      </w:r>
      <w:r w:rsidR="00220EAA" w:rsidRPr="00480710">
        <w:rPr>
          <w:rFonts w:ascii="PT Astra Serif" w:eastAsia="Times New Roman" w:hAnsi="PT Astra Serif"/>
          <w:sz w:val="28"/>
          <w:szCs w:val="28"/>
          <w:lang w:eastAsia="ru-RU"/>
        </w:rPr>
        <w:t xml:space="preserve">прежнему наиболее популярными сферами деятельности для МСП останутся: оптовая и розничная торговля, строительство, научная и техническая деятельность, обрабатывающие производства, а также транспортировка и хранение. </w:t>
      </w:r>
    </w:p>
    <w:p w:rsidR="00220EAA" w:rsidRPr="00480710" w:rsidRDefault="00220EAA" w:rsidP="0081098C">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 xml:space="preserve">Прогнозируемая по базовому варианту динамика развития сектора МСП соответствует приоритетам Стратегии, а также в целом направлена на достижение одной из основных целей национального проекта «Малое и среднее предпринимательство и поддержка индивидуальной предпринимательской инициативы» </w:t>
      </w:r>
      <w:r w:rsidR="00480710">
        <w:rPr>
          <w:rFonts w:ascii="PT Astra Serif" w:eastAsia="Times New Roman" w:hAnsi="PT Astra Serif"/>
          <w:color w:val="auto"/>
          <w:sz w:val="28"/>
          <w:szCs w:val="28"/>
          <w:lang w:eastAsia="ru-RU"/>
        </w:rPr>
        <w:t>–</w:t>
      </w:r>
      <w:r w:rsidRPr="00480710">
        <w:rPr>
          <w:rFonts w:ascii="PT Astra Serif" w:eastAsia="Times New Roman" w:hAnsi="PT Astra Serif"/>
          <w:color w:val="auto"/>
          <w:sz w:val="28"/>
          <w:szCs w:val="28"/>
          <w:lang w:eastAsia="ru-RU"/>
        </w:rPr>
        <w:t xml:space="preserve"> увеличение численности занятых в сфере малого и среднего предпринимательства. </w:t>
      </w:r>
    </w:p>
    <w:p w:rsidR="00220EAA" w:rsidRPr="00480710" w:rsidRDefault="00220EAA" w:rsidP="00220EAA">
      <w:pPr>
        <w:pStyle w:val="Default"/>
        <w:ind w:firstLine="708"/>
        <w:jc w:val="both"/>
        <w:rPr>
          <w:rFonts w:ascii="PT Astra Serif" w:eastAsia="Times New Roman" w:hAnsi="PT Astra Serif"/>
          <w:color w:val="auto"/>
          <w:sz w:val="28"/>
          <w:szCs w:val="28"/>
          <w:lang w:eastAsia="ru-RU"/>
        </w:rPr>
      </w:pPr>
      <w:r w:rsidRPr="00480710">
        <w:rPr>
          <w:rFonts w:ascii="PT Astra Serif" w:eastAsia="Times New Roman" w:hAnsi="PT Astra Serif"/>
          <w:color w:val="auto"/>
          <w:sz w:val="28"/>
          <w:szCs w:val="28"/>
          <w:lang w:eastAsia="ru-RU"/>
        </w:rPr>
        <w:t>По консервативному варианту прогноза в 2024 году количество предприятий МСП составит 19 тыс. единиц (100,7% к уровню 2020 года), среднесписочная численность работников – 72,6 тыс. человек (101,6% к уровню 2020 года), а оборот – 341,2 млрд. рублей (122% к уровню 2020 года).</w:t>
      </w:r>
    </w:p>
    <w:p w:rsidR="00FA29E9" w:rsidRPr="00480710" w:rsidRDefault="004B15E8" w:rsidP="00FA29E9">
      <w:pPr>
        <w:spacing w:before="240" w:after="240" w:line="240" w:lineRule="auto"/>
        <w:ind w:right="20"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4.1</w:t>
      </w:r>
      <w:r w:rsidR="00925A82" w:rsidRPr="00480710">
        <w:rPr>
          <w:rFonts w:ascii="PT Astra Serif" w:eastAsia="Times New Roman" w:hAnsi="PT Astra Serif" w:cs="Times New Roman"/>
          <w:sz w:val="28"/>
          <w:szCs w:val="28"/>
          <w:lang w:eastAsia="ru-RU"/>
        </w:rPr>
        <w:t>1</w:t>
      </w:r>
      <w:r w:rsidR="009E5FE7" w:rsidRPr="00480710">
        <w:rPr>
          <w:rFonts w:ascii="PT Astra Serif" w:eastAsia="Times New Roman" w:hAnsi="PT Astra Serif" w:cs="Times New Roman"/>
          <w:sz w:val="28"/>
          <w:szCs w:val="28"/>
          <w:lang w:eastAsia="ru-RU"/>
        </w:rPr>
        <w:t>. Уровень жизни населения</w:t>
      </w:r>
    </w:p>
    <w:p w:rsidR="00A63DE3" w:rsidRPr="00480710" w:rsidRDefault="00AC7016" w:rsidP="00AC701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Заработная плата</w:t>
      </w:r>
    </w:p>
    <w:p w:rsidR="00A63DE3" w:rsidRPr="00480710" w:rsidRDefault="00A63DE3" w:rsidP="00AC7016">
      <w:pPr>
        <w:spacing w:after="0" w:line="240" w:lineRule="auto"/>
        <w:ind w:firstLine="709"/>
        <w:jc w:val="both"/>
        <w:rPr>
          <w:rFonts w:ascii="PT Astra Serif" w:eastAsia="Times New Roman" w:hAnsi="PT Astra Serif" w:cs="Times New Roman"/>
          <w:sz w:val="16"/>
          <w:szCs w:val="16"/>
          <w:lang w:eastAsia="ru-RU"/>
        </w:rPr>
      </w:pP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2021 году динамика заработной платы показывает устойчиво положительную динамику роста. За первое полугодие она выросла на 5,9% по сравнению с аналогичным периодом прошлого года и составила 50,1 тыс. рублей.</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реальном секторе экономики опережающие среднеобластое значение темпы роста заработной платы в первом полугодии 2021 года показывают такие отрасли как:</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обрабатывающие производства – одна из наиболее крупных отраслей региональной экономики по среднесписочной численности работников и размеру фонда заработной платы; при среднеотраслевом темпе роста заработной платы 107,4% более высокие темпы фиксируются в производстве пищевых продуктов (110,4%), деревообрабатывающей промышленности (122,4%), производстве компьютеров, электронных и оптических изделий (115,0%);</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деятельность в области информации и связи – стремительно развивающаяся отрасль, за последние четыре года фонд заработной платы увеличился в два раза, дополнительным драйвером роста отрасли стал масштабный переход на дистанци</w:t>
      </w:r>
      <w:r w:rsidR="00480710">
        <w:rPr>
          <w:rFonts w:ascii="PT Astra Serif" w:eastAsia="Times New Roman" w:hAnsi="PT Astra Serif" w:cs="Times New Roman"/>
          <w:sz w:val="28"/>
          <w:szCs w:val="28"/>
          <w:lang w:eastAsia="ru-RU"/>
        </w:rPr>
        <w:t>онные форматы обучения и работы</w:t>
      </w:r>
      <w:r w:rsidRPr="00480710">
        <w:rPr>
          <w:rFonts w:ascii="PT Astra Serif" w:eastAsia="Times New Roman" w:hAnsi="PT Astra Serif" w:cs="Times New Roman"/>
          <w:sz w:val="28"/>
          <w:szCs w:val="28"/>
          <w:lang w:eastAsia="ru-RU"/>
        </w:rPr>
        <w:t xml:space="preserve"> начиная с прошлого года; за первое полугодие темп роста заработной платы составил 112,9%.</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бюджетном секторе драйвером роста заработных плат выступает самый крупный вид экономической деятельности региона (по среднесписочной численности работников и размеру фонда заработной платы) </w:t>
      </w:r>
      <w:r w:rsid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сфера образования. За первое полугодие заработная плата выросла на 8,3% по сравнению с аналогичным периодом прошлого года. Росту способствовало введение с сентября 2020 года выплат ежемесячного денежного вознаграждения за классное руководство педагогическим работникам общеобразовательных организаций.</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связи с установлением с 1 сентября 2021 года ежемесячного денежного вознаграждения за классное руководство (кураторство) педагогическим работникам государственных профессиональных образовательных организаций, реализующих за счет средств областного бюджета образовательные программы среднего профессионального образования, сложившийся в первом полугодии рост заработных плат в образовании сохранится.</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Таким образом, в целом по региону номинальная заработная плата по итогам года увеличится на 5,9% и составит 51,6 тыс. рублей, в России – на 9,</w:t>
      </w:r>
      <w:r w:rsidR="0081098C" w:rsidRPr="00480710">
        <w:rPr>
          <w:rFonts w:ascii="PT Astra Serif" w:eastAsia="Times New Roman" w:hAnsi="PT Astra Serif" w:cs="Times New Roman"/>
          <w:sz w:val="28"/>
          <w:szCs w:val="28"/>
          <w:lang w:eastAsia="ru-RU"/>
        </w:rPr>
        <w:t>1% и составит 56,0 тыс. рублей</w:t>
      </w:r>
      <w:r w:rsidRPr="00480710">
        <w:rPr>
          <w:rFonts w:ascii="PT Astra Serif" w:eastAsia="Times New Roman" w:hAnsi="PT Astra Serif" w:cs="Times New Roman"/>
          <w:sz w:val="28"/>
          <w:szCs w:val="28"/>
          <w:lang w:eastAsia="ru-RU"/>
        </w:rPr>
        <w:t>.</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связи с ожидаемым увеличением среднегодовой инфляции до 105,3% реальная заработная плата составит 100,6% (в России – 103,2%).</w:t>
      </w:r>
    </w:p>
    <w:p w:rsidR="005F7A6F" w:rsidRPr="00480710" w:rsidRDefault="005F7A6F" w:rsidP="005F7A6F">
      <w:pPr>
        <w:spacing w:after="0" w:line="240" w:lineRule="auto"/>
        <w:ind w:firstLine="709"/>
        <w:jc w:val="both"/>
        <w:rPr>
          <w:rFonts w:ascii="PT Astra Serif" w:eastAsia="Calibri" w:hAnsi="PT Astra Serif" w:cs="Times New Roman"/>
          <w:sz w:val="28"/>
          <w:szCs w:val="28"/>
          <w:lang w:eastAsia="ru-RU"/>
        </w:rPr>
      </w:pPr>
      <w:r w:rsidRPr="00480710">
        <w:rPr>
          <w:rFonts w:ascii="PT Astra Serif" w:eastAsia="Calibri" w:hAnsi="PT Astra Serif" w:cs="Times New Roman"/>
          <w:sz w:val="28"/>
          <w:szCs w:val="28"/>
          <w:lang w:eastAsia="ru-RU"/>
        </w:rPr>
        <w:t xml:space="preserve">В прогнозный период </w:t>
      </w:r>
      <w:r w:rsidR="00480710">
        <w:rPr>
          <w:rFonts w:ascii="PT Astra Serif" w:eastAsia="Calibri" w:hAnsi="PT Astra Serif" w:cs="Times New Roman"/>
          <w:sz w:val="28"/>
          <w:szCs w:val="28"/>
          <w:lang w:eastAsia="ru-RU"/>
        </w:rPr>
        <w:t>ожидается рост заработной платы</w:t>
      </w:r>
      <w:r w:rsidRPr="00480710">
        <w:rPr>
          <w:rFonts w:ascii="PT Astra Serif" w:eastAsia="Calibri" w:hAnsi="PT Astra Serif" w:cs="Times New Roman"/>
          <w:sz w:val="28"/>
          <w:szCs w:val="28"/>
          <w:lang w:eastAsia="ru-RU"/>
        </w:rPr>
        <w:t xml:space="preserve"> как в номинальном, так и в реальном выражении. Динамику обусловливает ежегодное повышение минимального размера оплаты труда, а также дальнейшее сохранение результатов, достигнутых в сфере заработной платы работников социальной сферы.</w:t>
      </w:r>
    </w:p>
    <w:p w:rsidR="005F7A6F" w:rsidRPr="00480710" w:rsidRDefault="005F7A6F" w:rsidP="005F7A6F">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Кроме того, в регионе осуществляется поддержка индивидуальной предпринимательской инициативы, продолжается работа по повышению производительности труда, содействию реализации на территории региона инвестиционных проектов, способствующих созданию новых высокопроизводительных рабочих мест. </w:t>
      </w:r>
    </w:p>
    <w:p w:rsidR="00AC7016" w:rsidRPr="00480710" w:rsidRDefault="005F7A6F" w:rsidP="005F7A6F">
      <w:pPr>
        <w:spacing w:after="0" w:line="240" w:lineRule="auto"/>
        <w:ind w:firstLine="709"/>
        <w:jc w:val="both"/>
        <w:rPr>
          <w:rFonts w:ascii="PT Astra Serif" w:eastAsia="Calibri" w:hAnsi="PT Astra Serif" w:cs="Times New Roman"/>
          <w:sz w:val="28"/>
          <w:szCs w:val="28"/>
          <w:lang w:eastAsia="ru-RU"/>
        </w:rPr>
      </w:pPr>
      <w:r w:rsidRPr="00480710">
        <w:rPr>
          <w:rFonts w:ascii="PT Astra Serif" w:eastAsia="Calibri" w:hAnsi="PT Astra Serif" w:cs="Times New Roman"/>
          <w:sz w:val="28"/>
          <w:szCs w:val="28"/>
          <w:lang w:eastAsia="ru-RU"/>
        </w:rPr>
        <w:t xml:space="preserve">По базовому варианту Прогноза к 2024 году ожидается, что величина заработной платы в номинальном выражении достигнет 61,1 тыс. рублей. Рост заработных плат прогнозируется темпами, опережающими инфляцию. </w:t>
      </w:r>
      <w:r w:rsidR="00391BB7">
        <w:rPr>
          <w:rFonts w:ascii="PT Astra Serif" w:eastAsia="Calibri" w:hAnsi="PT Astra Serif" w:cs="Times New Roman"/>
          <w:sz w:val="28"/>
          <w:szCs w:val="28"/>
          <w:lang w:eastAsia="ru-RU"/>
        </w:rPr>
        <w:br/>
      </w:r>
      <w:r w:rsidRPr="00480710">
        <w:rPr>
          <w:rFonts w:ascii="PT Astra Serif" w:eastAsia="Calibri" w:hAnsi="PT Astra Serif" w:cs="Times New Roman"/>
          <w:sz w:val="28"/>
          <w:szCs w:val="28"/>
          <w:lang w:eastAsia="ru-RU"/>
        </w:rPr>
        <w:t>По базовому варианту Прогноза динамика реальной заработной платы ожидается в диапазоне 100,7%−101,1%.</w:t>
      </w:r>
    </w:p>
    <w:p w:rsidR="00260ACA" w:rsidRPr="00480710" w:rsidRDefault="00260ACA" w:rsidP="005F7A6F">
      <w:pPr>
        <w:spacing w:after="0" w:line="240" w:lineRule="auto"/>
        <w:ind w:firstLine="709"/>
        <w:jc w:val="both"/>
        <w:rPr>
          <w:rFonts w:ascii="PT Astra Serif" w:eastAsia="Calibri" w:hAnsi="PT Astra Serif" w:cs="Times New Roman"/>
          <w:sz w:val="28"/>
          <w:szCs w:val="28"/>
          <w:lang w:eastAsia="ru-RU"/>
        </w:rPr>
      </w:pPr>
    </w:p>
    <w:p w:rsidR="000E2C17" w:rsidRPr="00480710" w:rsidRDefault="000E2C17" w:rsidP="000E2C17">
      <w:pPr>
        <w:spacing w:after="0" w:line="240" w:lineRule="auto"/>
        <w:ind w:firstLine="709"/>
        <w:jc w:val="both"/>
        <w:rPr>
          <w:rFonts w:ascii="PT Astra Serif" w:hAnsi="PT Astra Serif"/>
          <w:sz w:val="28"/>
          <w:szCs w:val="28"/>
        </w:rPr>
      </w:pPr>
      <w:r w:rsidRPr="00480710">
        <w:rPr>
          <w:rFonts w:ascii="PT Astra Serif" w:hAnsi="PT Astra Serif"/>
          <w:sz w:val="28"/>
          <w:szCs w:val="28"/>
        </w:rPr>
        <w:t>Денежные доходы населения и уровень бедности</w:t>
      </w:r>
    </w:p>
    <w:p w:rsidR="00A63DE3" w:rsidRPr="00480710" w:rsidRDefault="00A63DE3" w:rsidP="00AC7016">
      <w:pPr>
        <w:autoSpaceDE w:val="0"/>
        <w:autoSpaceDN w:val="0"/>
        <w:adjustRightInd w:val="0"/>
        <w:spacing w:after="0" w:line="240" w:lineRule="auto"/>
        <w:ind w:firstLine="709"/>
        <w:jc w:val="both"/>
        <w:rPr>
          <w:rFonts w:ascii="PT Astra Serif" w:eastAsia="Times New Roman" w:hAnsi="PT Astra Serif" w:cs="Times New Roman"/>
          <w:sz w:val="16"/>
          <w:szCs w:val="16"/>
          <w:lang w:eastAsia="ru-RU"/>
        </w:rPr>
      </w:pPr>
    </w:p>
    <w:p w:rsidR="00EF0926" w:rsidRPr="00480710" w:rsidRDefault="00EF0926"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Номинальные среднедушевые денежные доходы населения по итогам первого полугодия 2021 года</w:t>
      </w:r>
      <w:r w:rsidR="00480710">
        <w:rPr>
          <w:rFonts w:ascii="PT Astra Serif" w:hAnsi="PT Astra Serif"/>
          <w:sz w:val="28"/>
          <w:szCs w:val="28"/>
        </w:rPr>
        <w:t>,</w:t>
      </w:r>
      <w:r w:rsidRPr="00480710">
        <w:rPr>
          <w:rFonts w:ascii="PT Astra Serif" w:hAnsi="PT Astra Serif"/>
          <w:sz w:val="28"/>
          <w:szCs w:val="28"/>
        </w:rPr>
        <w:t xml:space="preserve"> по предварительным оценкам Томскстата</w:t>
      </w:r>
      <w:r w:rsidR="001650AE">
        <w:rPr>
          <w:rFonts w:ascii="PT Astra Serif" w:hAnsi="PT Astra Serif"/>
          <w:sz w:val="28"/>
          <w:szCs w:val="28"/>
        </w:rPr>
        <w:t>,</w:t>
      </w:r>
      <w:r w:rsidRPr="00480710">
        <w:rPr>
          <w:rFonts w:ascii="PT Astra Serif" w:hAnsi="PT Astra Serif"/>
          <w:sz w:val="28"/>
          <w:szCs w:val="28"/>
        </w:rPr>
        <w:t xml:space="preserve"> составили 29,5 тыс. рублей в месяц (102,7% к аналогичному периоду прошлого года).</w:t>
      </w:r>
    </w:p>
    <w:p w:rsidR="00EF0926" w:rsidRPr="00480710" w:rsidRDefault="00EF0926"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Умеренная динамика денежных доходов населения обусловлена:</w:t>
      </w:r>
    </w:p>
    <w:p w:rsidR="00EF0926" w:rsidRPr="00480710" w:rsidRDefault="00EF0926" w:rsidP="00635319">
      <w:pPr>
        <w:pStyle w:val="aff1"/>
        <w:numPr>
          <w:ilvl w:val="0"/>
          <w:numId w:val="22"/>
        </w:numPr>
        <w:tabs>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Сдержанными темпами роста трудовых доходов населения, имеющих преобладающую долю в структуре денежных доходов населения. Динамика обусловлена сокращением в первом полугодии 2021 года по сравнению </w:t>
      </w:r>
      <w:r w:rsidR="00391BB7">
        <w:rPr>
          <w:rFonts w:ascii="PT Astra Serif" w:hAnsi="PT Astra Serif"/>
          <w:color w:val="auto"/>
          <w:sz w:val="28"/>
          <w:szCs w:val="28"/>
        </w:rPr>
        <w:br/>
      </w:r>
      <w:r w:rsidRPr="00480710">
        <w:rPr>
          <w:rFonts w:ascii="PT Astra Serif" w:hAnsi="PT Astra Serif"/>
          <w:color w:val="auto"/>
          <w:sz w:val="28"/>
          <w:szCs w:val="28"/>
        </w:rPr>
        <w:t>с аналогичным периодом прошлого года на 12,1% фонда начисленной заработной платы в нефтегазовом секторе. Введение ограничений по сделке ОПЕК+ привело к уменьшению среднесписочной ч</w:t>
      </w:r>
      <w:r w:rsidR="00635319" w:rsidRPr="00480710">
        <w:rPr>
          <w:rFonts w:ascii="PT Astra Serif" w:hAnsi="PT Astra Serif"/>
          <w:color w:val="auto"/>
          <w:sz w:val="28"/>
          <w:szCs w:val="28"/>
        </w:rPr>
        <w:t>исленности работников на 14,5%.</w:t>
      </w:r>
    </w:p>
    <w:p w:rsidR="00EF0926" w:rsidRPr="00480710" w:rsidRDefault="00EF0926" w:rsidP="00635319">
      <w:pPr>
        <w:pStyle w:val="aff1"/>
        <w:numPr>
          <w:ilvl w:val="0"/>
          <w:numId w:val="22"/>
        </w:numPr>
        <w:tabs>
          <w:tab w:val="left" w:pos="993"/>
        </w:tabs>
        <w:spacing w:after="0"/>
        <w:ind w:left="0" w:firstLine="709"/>
        <w:contextualSpacing w:val="0"/>
        <w:jc w:val="both"/>
        <w:rPr>
          <w:rFonts w:ascii="PT Astra Serif" w:hAnsi="PT Astra Serif"/>
          <w:color w:val="auto"/>
          <w:sz w:val="28"/>
          <w:szCs w:val="28"/>
        </w:rPr>
      </w:pPr>
      <w:r w:rsidRPr="00480710">
        <w:rPr>
          <w:rFonts w:ascii="PT Astra Serif" w:hAnsi="PT Astra Serif"/>
          <w:color w:val="auto"/>
          <w:sz w:val="28"/>
          <w:szCs w:val="28"/>
        </w:rPr>
        <w:t>Снижением объема выплат по пенсионному обеспечению вследствие сокращения численности пенсионеров, состоящих на учете в Пенсионном фонде Томской области. За год их численность сократилась на 8,4 тыс. человек или на 2,8% по сравнению с данными по состоянию на 01.07.2020. При этом средний размер назначенных пенсий по состоянию на 01.07.2021 составил 17,2 тыс. рубле</w:t>
      </w:r>
      <w:r w:rsidR="00635319" w:rsidRPr="00480710">
        <w:rPr>
          <w:rFonts w:ascii="PT Astra Serif" w:hAnsi="PT Astra Serif"/>
          <w:color w:val="auto"/>
          <w:sz w:val="28"/>
          <w:szCs w:val="28"/>
        </w:rPr>
        <w:t>й, увеличившись за год на 5,5%.</w:t>
      </w:r>
    </w:p>
    <w:p w:rsidR="00EF0926" w:rsidRPr="00480710" w:rsidRDefault="00EF0926"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Реальные располагаемые денежные доходы населения (доходы за вычетом обязательных платежей, скорректированные на индекс потребительских цен)</w:t>
      </w:r>
      <w:r w:rsidR="00480710">
        <w:rPr>
          <w:rFonts w:ascii="PT Astra Serif" w:hAnsi="PT Astra Serif"/>
          <w:sz w:val="28"/>
          <w:szCs w:val="28"/>
        </w:rPr>
        <w:t>,</w:t>
      </w:r>
      <w:r w:rsidRPr="00480710">
        <w:rPr>
          <w:rFonts w:ascii="PT Astra Serif" w:hAnsi="PT Astra Serif"/>
          <w:sz w:val="28"/>
          <w:szCs w:val="28"/>
        </w:rPr>
        <w:t xml:space="preserve"> по данным Томскстата</w:t>
      </w:r>
      <w:r w:rsidR="00480710">
        <w:rPr>
          <w:rFonts w:ascii="PT Astra Serif" w:hAnsi="PT Astra Serif"/>
          <w:sz w:val="28"/>
          <w:szCs w:val="28"/>
        </w:rPr>
        <w:t>,</w:t>
      </w:r>
      <w:r w:rsidRPr="00480710">
        <w:rPr>
          <w:rFonts w:ascii="PT Astra Serif" w:hAnsi="PT Astra Serif"/>
          <w:sz w:val="28"/>
          <w:szCs w:val="28"/>
        </w:rPr>
        <w:t xml:space="preserve"> в первом полугодии 2021 года составили 96,0%. Динамика показателя складывается под воздействием следующих факторов:</w:t>
      </w:r>
    </w:p>
    <w:p w:rsidR="00EF0926" w:rsidRPr="00480710" w:rsidRDefault="00635319"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EF0926" w:rsidRPr="00480710">
        <w:rPr>
          <w:rFonts w:ascii="PT Astra Serif" w:hAnsi="PT Astra Serif"/>
          <w:sz w:val="28"/>
          <w:szCs w:val="28"/>
        </w:rPr>
        <w:t>инфляционное давление (индекс потребительских цен за январь</w:t>
      </w:r>
      <w:r w:rsidR="00480710">
        <w:rPr>
          <w:rFonts w:ascii="PT Astra Serif" w:hAnsi="PT Astra Serif"/>
          <w:sz w:val="28"/>
          <w:szCs w:val="28"/>
        </w:rPr>
        <w:t xml:space="preserve"> – </w:t>
      </w:r>
      <w:r w:rsidR="00EF0926" w:rsidRPr="00480710">
        <w:rPr>
          <w:rFonts w:ascii="PT Astra Serif" w:hAnsi="PT Astra Serif"/>
          <w:sz w:val="28"/>
          <w:szCs w:val="28"/>
        </w:rPr>
        <w:t>июнь</w:t>
      </w:r>
      <w:r w:rsidR="00480710">
        <w:rPr>
          <w:rFonts w:ascii="PT Astra Serif" w:hAnsi="PT Astra Serif"/>
          <w:sz w:val="28"/>
          <w:szCs w:val="28"/>
        </w:rPr>
        <w:t xml:space="preserve"> 2021 года в процентах к январю – </w:t>
      </w:r>
      <w:r w:rsidR="00EF0926" w:rsidRPr="00480710">
        <w:rPr>
          <w:rFonts w:ascii="PT Astra Serif" w:hAnsi="PT Astra Serif"/>
          <w:sz w:val="28"/>
          <w:szCs w:val="28"/>
        </w:rPr>
        <w:t>июню 2020 года составил 104,6%);</w:t>
      </w:r>
    </w:p>
    <w:p w:rsidR="00EF0926" w:rsidRPr="00480710" w:rsidRDefault="00635319"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EF0926" w:rsidRPr="00480710">
        <w:rPr>
          <w:rFonts w:ascii="PT Astra Serif" w:hAnsi="PT Astra Serif"/>
          <w:sz w:val="28"/>
          <w:szCs w:val="28"/>
        </w:rPr>
        <w:t>опережающий рост во втором квартале обязательных платежей (118,3%) по с</w:t>
      </w:r>
      <w:r w:rsidR="00480710">
        <w:rPr>
          <w:rFonts w:ascii="PT Astra Serif" w:hAnsi="PT Astra Serif"/>
          <w:sz w:val="28"/>
          <w:szCs w:val="28"/>
        </w:rPr>
        <w:t>равнению с динамикой общего объе</w:t>
      </w:r>
      <w:r w:rsidR="00EF0926" w:rsidRPr="00480710">
        <w:rPr>
          <w:rFonts w:ascii="PT Astra Serif" w:hAnsi="PT Astra Serif"/>
          <w:sz w:val="28"/>
          <w:szCs w:val="28"/>
        </w:rPr>
        <w:t xml:space="preserve">ма денежных доходов (106,2%), в том числе за счет возросших кредитных обязательств. Так, кредитная нагрузка за год увеличилась на 3,8 п.п. до 33,3% по состоянию на апрель 2021 года, при этом Томская область входит в топ-3 регионов СФО с </w:t>
      </w:r>
      <w:r w:rsidRPr="00480710">
        <w:rPr>
          <w:rFonts w:ascii="PT Astra Serif" w:hAnsi="PT Astra Serif"/>
          <w:sz w:val="28"/>
          <w:szCs w:val="28"/>
        </w:rPr>
        <w:t>наименьшей кредитной нагрузкой.</w:t>
      </w:r>
    </w:p>
    <w:p w:rsidR="00EF0926" w:rsidRPr="00480710" w:rsidRDefault="00EF0926"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Динамика кредитования населения за первое полугодие </w:t>
      </w:r>
      <w:r w:rsidR="00635319" w:rsidRPr="00480710">
        <w:rPr>
          <w:rFonts w:ascii="PT Astra Serif" w:hAnsi="PT Astra Serif"/>
          <w:sz w:val="28"/>
          <w:szCs w:val="28"/>
        </w:rPr>
        <w:t>2021 года</w:t>
      </w:r>
      <w:r w:rsidRPr="00480710">
        <w:rPr>
          <w:rFonts w:ascii="PT Astra Serif" w:hAnsi="PT Astra Serif"/>
          <w:sz w:val="28"/>
          <w:szCs w:val="28"/>
        </w:rPr>
        <w:t xml:space="preserve"> в регионе сложилась значительно выше, чем годом ранее. Преобладающими темпами рос ипотечный кредитный портфель.</w:t>
      </w:r>
      <w:r w:rsidRPr="00480710">
        <w:rPr>
          <w:sz w:val="28"/>
          <w:szCs w:val="28"/>
        </w:rPr>
        <w:t xml:space="preserve"> </w:t>
      </w:r>
      <w:r w:rsidRPr="00480710">
        <w:rPr>
          <w:rFonts w:ascii="PT Astra Serif" w:hAnsi="PT Astra Serif"/>
          <w:sz w:val="28"/>
          <w:szCs w:val="28"/>
        </w:rPr>
        <w:t>Количество выданных ипотечных жилищных кред</w:t>
      </w:r>
      <w:r w:rsidR="00480710">
        <w:rPr>
          <w:rFonts w:ascii="PT Astra Serif" w:hAnsi="PT Astra Serif"/>
          <w:sz w:val="28"/>
          <w:szCs w:val="28"/>
        </w:rPr>
        <w:t xml:space="preserve">итов возросло на 34,1% к январю – </w:t>
      </w:r>
      <w:r w:rsidRPr="00480710">
        <w:rPr>
          <w:rFonts w:ascii="PT Astra Serif" w:hAnsi="PT Astra Serif"/>
          <w:sz w:val="28"/>
          <w:szCs w:val="28"/>
        </w:rPr>
        <w:t xml:space="preserve">июню прошлого года. Выдача новых кредитов ожидаемо ускорилась в июне, в том числе из-за объявления </w:t>
      </w:r>
      <w:r w:rsidR="00391BB7">
        <w:rPr>
          <w:rFonts w:ascii="PT Astra Serif" w:hAnsi="PT Astra Serif"/>
          <w:sz w:val="28"/>
          <w:szCs w:val="28"/>
        </w:rPr>
        <w:br/>
      </w:r>
      <w:r w:rsidRPr="00480710">
        <w:rPr>
          <w:rFonts w:ascii="PT Astra Serif" w:hAnsi="PT Astra Serif"/>
          <w:sz w:val="28"/>
          <w:szCs w:val="28"/>
        </w:rPr>
        <w:t xml:space="preserve">об изменении условий ипотеки с </w:t>
      </w:r>
      <w:r w:rsidR="00635319" w:rsidRPr="00480710">
        <w:rPr>
          <w:rFonts w:ascii="PT Astra Serif" w:hAnsi="PT Astra Serif"/>
          <w:sz w:val="28"/>
          <w:szCs w:val="28"/>
        </w:rPr>
        <w:t>господдержкой с июля 2021 года.</w:t>
      </w:r>
    </w:p>
    <w:p w:rsidR="00EF0926" w:rsidRPr="00480710" w:rsidRDefault="00EF0926" w:rsidP="00EF0926">
      <w:pPr>
        <w:spacing w:after="0" w:line="240" w:lineRule="auto"/>
        <w:ind w:firstLine="709"/>
        <w:jc w:val="both"/>
        <w:rPr>
          <w:rFonts w:ascii="PT Astra Serif" w:eastAsia="Calibri" w:hAnsi="PT Astra Serif" w:cs="Times New Roman"/>
          <w:sz w:val="28"/>
          <w:szCs w:val="28"/>
          <w:lang w:eastAsia="ru-RU"/>
        </w:rPr>
      </w:pPr>
      <w:r w:rsidRPr="00480710">
        <w:rPr>
          <w:rFonts w:ascii="PT Astra Serif" w:eastAsia="Calibri" w:hAnsi="PT Astra Serif" w:cs="Times New Roman"/>
          <w:sz w:val="28"/>
          <w:szCs w:val="28"/>
          <w:lang w:eastAsia="ru-RU"/>
        </w:rPr>
        <w:t xml:space="preserve">Введение дополнительных федеральных социальных выплат отдельным категориям населения во втором полугодии </w:t>
      </w:r>
      <w:r w:rsidR="00635319" w:rsidRPr="00480710">
        <w:rPr>
          <w:rFonts w:ascii="PT Astra Serif" w:eastAsia="Calibri" w:hAnsi="PT Astra Serif" w:cs="Times New Roman"/>
          <w:sz w:val="28"/>
          <w:szCs w:val="28"/>
          <w:lang w:eastAsia="ru-RU"/>
        </w:rPr>
        <w:t>2021 года</w:t>
      </w:r>
      <w:r w:rsidR="001650AE">
        <w:rPr>
          <w:rFonts w:ascii="PT Astra Serif" w:eastAsia="Calibri" w:hAnsi="PT Astra Serif" w:cs="Times New Roman"/>
          <w:sz w:val="28"/>
          <w:szCs w:val="28"/>
          <w:lang w:eastAsia="ru-RU"/>
        </w:rPr>
        <w:t xml:space="preserve"> позволи</w:t>
      </w:r>
      <w:r w:rsidRPr="00480710">
        <w:rPr>
          <w:rFonts w:ascii="PT Astra Serif" w:eastAsia="Calibri" w:hAnsi="PT Astra Serif" w:cs="Times New Roman"/>
          <w:sz w:val="28"/>
          <w:szCs w:val="28"/>
          <w:lang w:eastAsia="ru-RU"/>
        </w:rPr>
        <w:t>т скорректировать значение реальных располагаемых денежных доходов населения до 97,6% по итогам года. Кроме того, в условиях сохранения опережающего роста номинальных среденедушевых денежных доходов по сравнению с ростом величины прожиточного минимума уровень бедности по оценке останется н</w:t>
      </w:r>
      <w:r w:rsidR="00635319" w:rsidRPr="00480710">
        <w:rPr>
          <w:rFonts w:ascii="PT Astra Serif" w:eastAsia="Calibri" w:hAnsi="PT Astra Serif" w:cs="Times New Roman"/>
          <w:sz w:val="28"/>
          <w:szCs w:val="28"/>
          <w:lang w:eastAsia="ru-RU"/>
        </w:rPr>
        <w:t>а уровне прошлого года (14,4%).</w:t>
      </w:r>
    </w:p>
    <w:p w:rsidR="00EF0926" w:rsidRPr="00480710" w:rsidRDefault="00EF0926" w:rsidP="00EF0926">
      <w:pPr>
        <w:spacing w:after="0" w:line="240" w:lineRule="auto"/>
        <w:ind w:firstLine="709"/>
        <w:jc w:val="both"/>
        <w:rPr>
          <w:rFonts w:ascii="PT Astra Serif" w:eastAsia="Calibri" w:hAnsi="PT Astra Serif" w:cs="Times New Roman"/>
          <w:sz w:val="28"/>
          <w:szCs w:val="28"/>
          <w:lang w:eastAsia="ru-RU"/>
        </w:rPr>
      </w:pPr>
      <w:r w:rsidRPr="00480710">
        <w:rPr>
          <w:rFonts w:ascii="PT Astra Serif" w:eastAsia="Calibri" w:hAnsi="PT Astra Serif" w:cs="Times New Roman"/>
          <w:sz w:val="28"/>
          <w:szCs w:val="28"/>
          <w:lang w:eastAsia="ru-RU"/>
        </w:rPr>
        <w:t xml:space="preserve">В среднесрочном периоде до 2024 года по базовому варианту прогноза ожидается положительная динамика реальных располагаемых денежных доходов населения (100,8%–101,2%). Рост показателя будет обеспечен комплексными мероприятиями в сфере труда и занятости, социального обеспечения, восстановлением инфраструктуры малого предпринимательства, дальнейшим развитием механизмов применения налога на профессиональный доход </w:t>
      </w:r>
      <w:r w:rsidR="00391BB7">
        <w:rPr>
          <w:rFonts w:ascii="PT Astra Serif" w:eastAsia="Calibri" w:hAnsi="PT Astra Serif" w:cs="Times New Roman"/>
          <w:sz w:val="28"/>
          <w:szCs w:val="28"/>
          <w:lang w:eastAsia="ru-RU"/>
        </w:rPr>
        <w:br/>
      </w:r>
      <w:r w:rsidRPr="00480710">
        <w:rPr>
          <w:rFonts w:ascii="PT Astra Serif" w:eastAsia="Calibri" w:hAnsi="PT Astra Serif" w:cs="Times New Roman"/>
          <w:sz w:val="28"/>
          <w:szCs w:val="28"/>
          <w:lang w:eastAsia="ru-RU"/>
        </w:rPr>
        <w:t>в Томской области.</w:t>
      </w:r>
    </w:p>
    <w:p w:rsidR="00EF0926" w:rsidRPr="00480710" w:rsidRDefault="00EF0926" w:rsidP="00EF0926">
      <w:pPr>
        <w:spacing w:after="0" w:line="240" w:lineRule="auto"/>
        <w:ind w:firstLine="709"/>
        <w:jc w:val="both"/>
        <w:rPr>
          <w:rFonts w:ascii="PT Astra Serif" w:eastAsia="Calibri" w:hAnsi="PT Astra Serif" w:cs="Times New Roman"/>
          <w:sz w:val="28"/>
          <w:szCs w:val="28"/>
          <w:lang w:eastAsia="ru-RU"/>
        </w:rPr>
      </w:pPr>
      <w:r w:rsidRPr="00480710">
        <w:rPr>
          <w:rFonts w:ascii="PT Astra Serif" w:eastAsia="Calibri" w:hAnsi="PT Astra Serif" w:cs="Times New Roman"/>
          <w:sz w:val="28"/>
          <w:szCs w:val="28"/>
          <w:lang w:eastAsia="ru-RU"/>
        </w:rPr>
        <w:t xml:space="preserve">Преобладающую долю в структуре денежных доходов населения </w:t>
      </w:r>
      <w:r w:rsidR="00391BB7">
        <w:rPr>
          <w:rFonts w:ascii="PT Astra Serif" w:eastAsia="Calibri" w:hAnsi="PT Astra Serif" w:cs="Times New Roman"/>
          <w:sz w:val="28"/>
          <w:szCs w:val="28"/>
          <w:lang w:eastAsia="ru-RU"/>
        </w:rPr>
        <w:br/>
      </w:r>
      <w:r w:rsidRPr="00480710">
        <w:rPr>
          <w:rFonts w:ascii="PT Astra Serif" w:eastAsia="Calibri" w:hAnsi="PT Astra Serif" w:cs="Times New Roman"/>
          <w:sz w:val="28"/>
          <w:szCs w:val="28"/>
          <w:lang w:eastAsia="ru-RU"/>
        </w:rPr>
        <w:t>в прогнозном периоде 2022 – 2024 годов по-прежнему будут составлять трудовые доходы (74%), включающие заработную плату и доходы от предпринимательской и иной производственной деятельности. Помимо опережающих темпов роста заработной платы (105,6%</w:t>
      </w:r>
      <w:r w:rsidR="00480710">
        <w:rPr>
          <w:rFonts w:ascii="PT Astra Serif" w:eastAsia="Calibri" w:hAnsi="PT Astra Serif" w:cs="Times New Roman"/>
          <w:sz w:val="28"/>
          <w:szCs w:val="28"/>
          <w:lang w:eastAsia="ru-RU"/>
        </w:rPr>
        <w:t xml:space="preserve"> – </w:t>
      </w:r>
      <w:r w:rsidRPr="00480710">
        <w:rPr>
          <w:rFonts w:ascii="PT Astra Serif" w:eastAsia="Calibri" w:hAnsi="PT Astra Serif" w:cs="Times New Roman"/>
          <w:sz w:val="28"/>
          <w:szCs w:val="28"/>
          <w:lang w:eastAsia="ru-RU"/>
        </w:rPr>
        <w:t>106,1%) динамику дополнят доходы от предпринимательской и иной производственной деятельности. Мероприятия, направленные на восстановление экономики и стимулирование потребительского спроса, поддержку малого бизнеса и института самозанятых в регионе, обеспечат динамику данных доходов на уровне 102,0%</w:t>
      </w:r>
      <w:r w:rsidR="00480710">
        <w:rPr>
          <w:rFonts w:ascii="PT Astra Serif" w:eastAsia="Calibri" w:hAnsi="PT Astra Serif" w:cs="Times New Roman"/>
          <w:sz w:val="28"/>
          <w:szCs w:val="28"/>
          <w:lang w:eastAsia="ru-RU"/>
        </w:rPr>
        <w:t xml:space="preserve"> – </w:t>
      </w:r>
      <w:r w:rsidRPr="00480710">
        <w:rPr>
          <w:rFonts w:ascii="PT Astra Serif" w:eastAsia="Calibri" w:hAnsi="PT Astra Serif" w:cs="Times New Roman"/>
          <w:sz w:val="28"/>
          <w:szCs w:val="28"/>
          <w:lang w:eastAsia="ru-RU"/>
        </w:rPr>
        <w:t>103,0% по базовому варианту прогноза.</w:t>
      </w:r>
    </w:p>
    <w:p w:rsidR="00EF0926" w:rsidRPr="00480710" w:rsidRDefault="00EF0926" w:rsidP="00EF0926">
      <w:pPr>
        <w:spacing w:after="0" w:line="240" w:lineRule="auto"/>
        <w:ind w:firstLine="709"/>
        <w:jc w:val="both"/>
        <w:rPr>
          <w:rFonts w:ascii="PT Astra Serif" w:eastAsia="Calibri" w:hAnsi="PT Astra Serif" w:cs="Times New Roman"/>
          <w:sz w:val="28"/>
          <w:szCs w:val="28"/>
          <w:lang w:eastAsia="ru-RU"/>
        </w:rPr>
      </w:pPr>
      <w:r w:rsidRPr="00480710">
        <w:rPr>
          <w:rFonts w:ascii="PT Astra Serif" w:eastAsia="Calibri" w:hAnsi="PT Astra Serif" w:cs="Times New Roman"/>
          <w:sz w:val="28"/>
          <w:szCs w:val="28"/>
          <w:lang w:eastAsia="ru-RU"/>
        </w:rPr>
        <w:t>Ежегодная индексация большинства видов социального обеспечения темпами, опережающими инфляцию, также будет способствовать росту реальных располагаемых денежных доходов в среднесрочной перспективе.</w:t>
      </w:r>
    </w:p>
    <w:p w:rsidR="00EF0926" w:rsidRPr="00480710" w:rsidRDefault="00EF0926"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Динамика величины прожиточного </w:t>
      </w:r>
      <w:r w:rsidR="00635319" w:rsidRPr="00480710">
        <w:rPr>
          <w:rFonts w:ascii="PT Astra Serif" w:hAnsi="PT Astra Serif"/>
          <w:sz w:val="28"/>
          <w:szCs w:val="28"/>
        </w:rPr>
        <w:t xml:space="preserve">минимума населения </w:t>
      </w:r>
      <w:r w:rsidR="00391BB7">
        <w:rPr>
          <w:rFonts w:ascii="PT Astra Serif" w:hAnsi="PT Astra Serif"/>
          <w:sz w:val="28"/>
          <w:szCs w:val="28"/>
        </w:rPr>
        <w:br/>
      </w:r>
      <w:r w:rsidR="00635319" w:rsidRPr="00480710">
        <w:rPr>
          <w:rFonts w:ascii="PT Astra Serif" w:hAnsi="PT Astra Serif"/>
          <w:sz w:val="28"/>
          <w:szCs w:val="28"/>
        </w:rPr>
        <w:t>на 2022</w:t>
      </w:r>
      <w:r w:rsidR="00480710">
        <w:rPr>
          <w:rFonts w:ascii="PT Astra Serif" w:hAnsi="PT Astra Serif"/>
          <w:sz w:val="28"/>
          <w:szCs w:val="28"/>
        </w:rPr>
        <w:t xml:space="preserve"> – </w:t>
      </w:r>
      <w:r w:rsidR="00635319" w:rsidRPr="00480710">
        <w:rPr>
          <w:rFonts w:ascii="PT Astra Serif" w:hAnsi="PT Astra Serif"/>
          <w:sz w:val="28"/>
          <w:szCs w:val="28"/>
        </w:rPr>
        <w:t>2024 </w:t>
      </w:r>
      <w:r w:rsidRPr="00480710">
        <w:rPr>
          <w:rFonts w:ascii="PT Astra Serif" w:hAnsi="PT Astra Serif"/>
          <w:sz w:val="28"/>
          <w:szCs w:val="28"/>
        </w:rPr>
        <w:t>годы определяется траекторией доведения соотношения региональной величины к величине прожиточного минимума населения в целом по Российской Федерации, соответствующей коэффициенту региональной дифференциации, установленному для Томской области постановлением Правительства Российской Федерации от 26.06.2021 №</w:t>
      </w:r>
      <w:r w:rsidR="00480710">
        <w:rPr>
          <w:rFonts w:ascii="PT Astra Serif" w:hAnsi="PT Astra Serif"/>
          <w:sz w:val="28"/>
          <w:szCs w:val="28"/>
        </w:rPr>
        <w:t xml:space="preserve"> </w:t>
      </w:r>
      <w:r w:rsidRPr="00480710">
        <w:rPr>
          <w:rFonts w:ascii="PT Astra Serif" w:hAnsi="PT Astra Serif"/>
          <w:sz w:val="28"/>
          <w:szCs w:val="28"/>
        </w:rPr>
        <w:t xml:space="preserve">1022 </w:t>
      </w:r>
      <w:r w:rsidR="007739D1" w:rsidRPr="00480710">
        <w:rPr>
          <w:rFonts w:ascii="PT Astra Serif" w:hAnsi="PT Astra Serif"/>
          <w:sz w:val="28"/>
          <w:szCs w:val="28"/>
        </w:rPr>
        <w:t xml:space="preserve">«Об утверждении Правил установления величины прожиточного минимума на душу населения и по основным социально-демографическим группам населения в субъектах Российской Федерации на очередной год» </w:t>
      </w:r>
      <w:r w:rsidRPr="00480710">
        <w:rPr>
          <w:rFonts w:ascii="PT Astra Serif" w:hAnsi="PT Astra Serif"/>
          <w:sz w:val="28"/>
          <w:szCs w:val="28"/>
        </w:rPr>
        <w:t xml:space="preserve">(0,98). К окончанию прогнозного периода значение показателя в целом на душу </w:t>
      </w:r>
      <w:r w:rsidR="00635319" w:rsidRPr="00480710">
        <w:rPr>
          <w:rFonts w:ascii="PT Astra Serif" w:hAnsi="PT Astra Serif"/>
          <w:sz w:val="28"/>
          <w:szCs w:val="28"/>
        </w:rPr>
        <w:t xml:space="preserve">населения вырастет </w:t>
      </w:r>
      <w:r w:rsidR="00391BB7">
        <w:rPr>
          <w:rFonts w:ascii="PT Astra Serif" w:hAnsi="PT Astra Serif"/>
          <w:sz w:val="28"/>
          <w:szCs w:val="28"/>
        </w:rPr>
        <w:br/>
      </w:r>
      <w:r w:rsidR="00635319" w:rsidRPr="00480710">
        <w:rPr>
          <w:rFonts w:ascii="PT Astra Serif" w:hAnsi="PT Astra Serif"/>
          <w:sz w:val="28"/>
          <w:szCs w:val="28"/>
        </w:rPr>
        <w:t>до 13,8 тыс. </w:t>
      </w:r>
      <w:r w:rsidRPr="00480710">
        <w:rPr>
          <w:rFonts w:ascii="PT Astra Serif" w:hAnsi="PT Astra Serif"/>
          <w:sz w:val="28"/>
          <w:szCs w:val="28"/>
        </w:rPr>
        <w:t>рублей.</w:t>
      </w:r>
    </w:p>
    <w:p w:rsidR="00EF0926" w:rsidRPr="00480710" w:rsidRDefault="00EF0926" w:rsidP="00EF0926">
      <w:pPr>
        <w:spacing w:after="0" w:line="240" w:lineRule="auto"/>
        <w:ind w:firstLine="709"/>
        <w:jc w:val="both"/>
        <w:rPr>
          <w:rFonts w:ascii="PT Astra Serif" w:hAnsi="PT Astra Serif"/>
          <w:sz w:val="28"/>
          <w:szCs w:val="28"/>
        </w:rPr>
      </w:pPr>
      <w:r w:rsidRPr="00480710">
        <w:rPr>
          <w:rFonts w:ascii="PT Astra Serif" w:hAnsi="PT Astra Serif"/>
          <w:sz w:val="28"/>
          <w:szCs w:val="28"/>
        </w:rPr>
        <w:t>Помимо реализации общесистемных мер, таких как ежегодное установление минимального размера оплаты труда не ниже величины прожиточного минимума и привязка минимального размера оплаты труда к медианной заработной плате, что обеспечит рост минимальной оплаты труда тем же темпом, что и медианная заработная плата, снижению бедности в прогнозной перспективе до 2024 год</w:t>
      </w:r>
      <w:r w:rsidR="0081098C" w:rsidRPr="00480710">
        <w:rPr>
          <w:rFonts w:ascii="PT Astra Serif" w:hAnsi="PT Astra Serif"/>
          <w:sz w:val="28"/>
          <w:szCs w:val="28"/>
        </w:rPr>
        <w:t>а до 12,8% по базовому варианту</w:t>
      </w:r>
      <w:r w:rsidRPr="00480710">
        <w:rPr>
          <w:rFonts w:ascii="PT Astra Serif" w:hAnsi="PT Astra Serif"/>
          <w:sz w:val="28"/>
          <w:szCs w:val="28"/>
        </w:rPr>
        <w:t xml:space="preserve"> прогноза будут способствовать:</w:t>
      </w:r>
    </w:p>
    <w:p w:rsidR="00EF0926" w:rsidRPr="00480710" w:rsidRDefault="005C791B" w:rsidP="00EF0926">
      <w:pPr>
        <w:tabs>
          <w:tab w:val="left" w:pos="1134"/>
        </w:tabs>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EF0926" w:rsidRPr="00480710">
        <w:rPr>
          <w:rFonts w:ascii="PT Astra Serif" w:hAnsi="PT Astra Serif"/>
          <w:sz w:val="28"/>
          <w:szCs w:val="28"/>
        </w:rPr>
        <w:t>индексация пенсий и социальных пособий не ниже уровня инфляции;</w:t>
      </w:r>
    </w:p>
    <w:p w:rsidR="00EF0926" w:rsidRPr="00480710" w:rsidRDefault="005C791B" w:rsidP="00EF0926">
      <w:pPr>
        <w:tabs>
          <w:tab w:val="left" w:pos="1134"/>
        </w:tabs>
        <w:spacing w:after="0" w:line="240" w:lineRule="auto"/>
        <w:ind w:firstLine="709"/>
        <w:jc w:val="both"/>
        <w:rPr>
          <w:rFonts w:ascii="PT Astra Serif" w:hAnsi="PT Astra Serif"/>
          <w:sz w:val="28"/>
          <w:szCs w:val="28"/>
        </w:rPr>
      </w:pPr>
      <w:r w:rsidRPr="00480710">
        <w:rPr>
          <w:rFonts w:ascii="PT Astra Serif" w:hAnsi="PT Astra Serif"/>
          <w:sz w:val="28"/>
          <w:szCs w:val="28"/>
        </w:rPr>
        <w:t>– </w:t>
      </w:r>
      <w:r w:rsidR="00EF0926" w:rsidRPr="00480710">
        <w:rPr>
          <w:rFonts w:ascii="PT Astra Serif" w:hAnsi="PT Astra Serif"/>
          <w:sz w:val="28"/>
          <w:szCs w:val="28"/>
        </w:rPr>
        <w:t>повышение адресности мер социальной поддержки на основе использ</w:t>
      </w:r>
      <w:r w:rsidR="00480710">
        <w:rPr>
          <w:rFonts w:ascii="PT Astra Serif" w:hAnsi="PT Astra Serif"/>
          <w:sz w:val="28"/>
          <w:szCs w:val="28"/>
        </w:rPr>
        <w:t>ования системы регионального уче</w:t>
      </w:r>
      <w:r w:rsidR="00EF0926" w:rsidRPr="00480710">
        <w:rPr>
          <w:rFonts w:ascii="PT Astra Serif" w:hAnsi="PT Astra Serif"/>
          <w:sz w:val="28"/>
          <w:szCs w:val="28"/>
        </w:rPr>
        <w:t>та малообеспеченных семей, нуждающихся в государственной социальной помощи;</w:t>
      </w:r>
    </w:p>
    <w:p w:rsidR="00AC7016" w:rsidRPr="00480710" w:rsidRDefault="005C791B" w:rsidP="00EF0926">
      <w:pPr>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hAnsi="PT Astra Serif"/>
          <w:sz w:val="28"/>
          <w:szCs w:val="28"/>
        </w:rPr>
        <w:t>– </w:t>
      </w:r>
      <w:r w:rsidR="00EF0926" w:rsidRPr="00480710">
        <w:rPr>
          <w:rFonts w:ascii="PT Astra Serif" w:hAnsi="PT Astra Serif"/>
          <w:sz w:val="28"/>
          <w:szCs w:val="28"/>
        </w:rPr>
        <w:t>дальнейшая реализация практики применения оказания мер социальной поддержки в форме социального контракта, способствующей стимулированию предпринимательской инициативы и повышению адресности мер социальной поддержки.</w:t>
      </w:r>
    </w:p>
    <w:p w:rsidR="00FA29E9" w:rsidRPr="00480710" w:rsidRDefault="004B15E8" w:rsidP="00A63DE3">
      <w:pPr>
        <w:tabs>
          <w:tab w:val="left" w:pos="993"/>
        </w:tabs>
        <w:autoSpaceDE w:val="0"/>
        <w:autoSpaceDN w:val="0"/>
        <w:adjustRightInd w:val="0"/>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4.1</w:t>
      </w:r>
      <w:r w:rsidR="00925A82" w:rsidRPr="00480710">
        <w:rPr>
          <w:rFonts w:ascii="PT Astra Serif" w:eastAsia="Times New Roman" w:hAnsi="PT Astra Serif" w:cs="Times New Roman"/>
          <w:sz w:val="28"/>
          <w:szCs w:val="28"/>
          <w:lang w:eastAsia="ru-RU"/>
        </w:rPr>
        <w:t>2</w:t>
      </w:r>
      <w:r w:rsidR="00FA29E9" w:rsidRPr="00480710">
        <w:rPr>
          <w:rFonts w:ascii="PT Astra Serif" w:eastAsia="Times New Roman" w:hAnsi="PT Astra Serif" w:cs="Times New Roman"/>
          <w:sz w:val="28"/>
          <w:szCs w:val="28"/>
          <w:lang w:eastAsia="ru-RU"/>
        </w:rPr>
        <w:t>. Демографическая ситуация</w:t>
      </w:r>
    </w:p>
    <w:p w:rsidR="00A63DE3" w:rsidRPr="00480710" w:rsidRDefault="00A63DE3" w:rsidP="00A63DE3">
      <w:pPr>
        <w:tabs>
          <w:tab w:val="left" w:pos="993"/>
        </w:tabs>
        <w:autoSpaceDE w:val="0"/>
        <w:autoSpaceDN w:val="0"/>
        <w:adjustRightInd w:val="0"/>
        <w:spacing w:after="0" w:line="240" w:lineRule="auto"/>
        <w:ind w:firstLine="709"/>
        <w:jc w:val="center"/>
        <w:rPr>
          <w:rFonts w:ascii="PT Astra Serif" w:eastAsia="Times New Roman" w:hAnsi="PT Astra Serif" w:cs="Times New Roman"/>
          <w:sz w:val="28"/>
          <w:szCs w:val="28"/>
          <w:lang w:eastAsia="ru-RU"/>
        </w:rPr>
      </w:pPr>
    </w:p>
    <w:p w:rsidR="00CD089F" w:rsidRPr="00480710" w:rsidRDefault="00CD089F" w:rsidP="00CD089F">
      <w:pPr>
        <w:spacing w:after="0" w:line="240" w:lineRule="auto"/>
        <w:ind w:firstLine="708"/>
        <w:jc w:val="both"/>
        <w:rPr>
          <w:rFonts w:ascii="PT Astra Serif" w:hAnsi="PT Astra Serif"/>
          <w:sz w:val="28"/>
          <w:szCs w:val="26"/>
        </w:rPr>
      </w:pPr>
      <w:r w:rsidRPr="00480710">
        <w:rPr>
          <w:rFonts w:ascii="PT Astra Serif" w:hAnsi="PT Astra Serif"/>
          <w:sz w:val="28"/>
          <w:szCs w:val="26"/>
        </w:rPr>
        <w:t>В 2021 году</w:t>
      </w:r>
      <w:r w:rsidR="00480710">
        <w:rPr>
          <w:rFonts w:ascii="PT Astra Serif" w:hAnsi="PT Astra Serif"/>
          <w:sz w:val="28"/>
          <w:szCs w:val="26"/>
        </w:rPr>
        <w:t>,</w:t>
      </w:r>
      <w:r w:rsidRPr="00480710">
        <w:rPr>
          <w:rFonts w:ascii="PT Astra Serif" w:hAnsi="PT Astra Serif"/>
          <w:sz w:val="28"/>
          <w:szCs w:val="26"/>
        </w:rPr>
        <w:t xml:space="preserve"> по оценке</w:t>
      </w:r>
      <w:r w:rsidR="00480710">
        <w:rPr>
          <w:rFonts w:ascii="PT Astra Serif" w:hAnsi="PT Astra Serif"/>
          <w:sz w:val="28"/>
          <w:szCs w:val="26"/>
        </w:rPr>
        <w:t>,</w:t>
      </w:r>
      <w:r w:rsidRPr="00480710">
        <w:rPr>
          <w:rFonts w:ascii="PT Astra Serif" w:hAnsi="PT Astra Serif"/>
          <w:sz w:val="28"/>
          <w:szCs w:val="26"/>
        </w:rPr>
        <w:t xml:space="preserve"> среднегодовая численность населения Томской области сократится на 0,8% и составит 1 065,9 тыс. человек.</w:t>
      </w:r>
    </w:p>
    <w:p w:rsidR="00A27363" w:rsidRPr="00480710" w:rsidRDefault="00CD089F" w:rsidP="00CD089F">
      <w:pPr>
        <w:pStyle w:val="aff2"/>
        <w:ind w:firstLine="720"/>
        <w:jc w:val="both"/>
        <w:rPr>
          <w:rFonts w:ascii="PT Astra Serif" w:hAnsi="PT Astra Serif"/>
          <w:sz w:val="28"/>
          <w:szCs w:val="28"/>
        </w:rPr>
      </w:pPr>
      <w:r w:rsidRPr="00480710">
        <w:rPr>
          <w:rFonts w:ascii="PT Astra Serif" w:hAnsi="PT Astra Serif"/>
          <w:sz w:val="28"/>
          <w:szCs w:val="26"/>
        </w:rPr>
        <w:t xml:space="preserve">Тренд на снижение рождаемости в 2021 году сохранится, увеличивая тем самым естественную убыль населения. </w:t>
      </w:r>
      <w:r w:rsidRPr="00480710">
        <w:rPr>
          <w:rFonts w:ascii="PT Astra Serif" w:hAnsi="PT Astra Serif"/>
          <w:sz w:val="28"/>
          <w:szCs w:val="28"/>
        </w:rPr>
        <w:t>Сейчас семьи создают малочисленные поколения 90-х годов, что определяет текущую демографическую ситуацию, характерную для большей части субъектов Российской Федерации. Модель построения современной молодой семьи нацелена на откладывание рождения детей в более позднем возрасте. Общий коэффициент рождаемости в регион</w:t>
      </w:r>
      <w:r w:rsidR="00480710">
        <w:rPr>
          <w:rFonts w:ascii="PT Astra Serif" w:hAnsi="PT Astra Serif"/>
          <w:sz w:val="28"/>
          <w:szCs w:val="28"/>
        </w:rPr>
        <w:t>е по оценке составит 9,0 случа</w:t>
      </w:r>
      <w:r w:rsidR="00480710">
        <w:rPr>
          <w:rFonts w:ascii="PT Astra Serif" w:hAnsi="PT Astra Serif"/>
          <w:sz w:val="28"/>
          <w:szCs w:val="28"/>
          <w:lang w:val="ru-RU"/>
        </w:rPr>
        <w:t>я</w:t>
      </w:r>
      <w:r w:rsidRPr="00480710">
        <w:rPr>
          <w:rFonts w:ascii="PT Astra Serif" w:hAnsi="PT Astra Serif"/>
          <w:sz w:val="28"/>
          <w:szCs w:val="28"/>
        </w:rPr>
        <w:t xml:space="preserve"> рождений на тысячу человек населения.</w:t>
      </w:r>
    </w:p>
    <w:p w:rsidR="00872E8E" w:rsidRPr="00480710" w:rsidRDefault="00480710" w:rsidP="00872E8E">
      <w:pPr>
        <w:spacing w:after="0" w:line="240" w:lineRule="auto"/>
        <w:ind w:firstLine="709"/>
        <w:jc w:val="both"/>
        <w:rPr>
          <w:rFonts w:ascii="PT Astra Serif" w:hAnsi="PT Astra Serif"/>
          <w:sz w:val="28"/>
          <w:szCs w:val="28"/>
        </w:rPr>
      </w:pPr>
      <w:r>
        <w:rPr>
          <w:rFonts w:ascii="PT Astra Serif" w:hAnsi="PT Astra Serif"/>
          <w:sz w:val="28"/>
          <w:szCs w:val="28"/>
        </w:rPr>
        <w:t>На рост числа умерших в регионе</w:t>
      </w:r>
      <w:r w:rsidR="00872E8E" w:rsidRPr="00480710">
        <w:rPr>
          <w:rFonts w:ascii="PT Astra Serif" w:hAnsi="PT Astra Serif"/>
          <w:sz w:val="28"/>
          <w:szCs w:val="28"/>
        </w:rPr>
        <w:t xml:space="preserve"> как и</w:t>
      </w:r>
      <w:r>
        <w:rPr>
          <w:rFonts w:ascii="PT Astra Serif" w:hAnsi="PT Astra Serif"/>
          <w:sz w:val="28"/>
          <w:szCs w:val="28"/>
        </w:rPr>
        <w:t xml:space="preserve"> в целом по стране</w:t>
      </w:r>
      <w:r w:rsidR="00872E8E" w:rsidRPr="00480710">
        <w:rPr>
          <w:rFonts w:ascii="PT Astra Serif" w:hAnsi="PT Astra Serif"/>
          <w:sz w:val="28"/>
          <w:szCs w:val="28"/>
        </w:rPr>
        <w:t xml:space="preserve"> оказывает влияние возникшая в 2020 году и продолжившая</w:t>
      </w:r>
      <w:r w:rsidR="00A40BD6" w:rsidRPr="00480710">
        <w:rPr>
          <w:rFonts w:ascii="PT Astra Serif" w:hAnsi="PT Astra Serif"/>
          <w:sz w:val="28"/>
          <w:szCs w:val="28"/>
        </w:rPr>
        <w:t xml:space="preserve"> свое распространение в 2021 </w:t>
      </w:r>
      <w:r w:rsidR="00872E8E" w:rsidRPr="00480710">
        <w:rPr>
          <w:rFonts w:ascii="PT Astra Serif" w:hAnsi="PT Astra Serif"/>
          <w:sz w:val="28"/>
          <w:szCs w:val="28"/>
        </w:rPr>
        <w:t xml:space="preserve">году пандемия коронавирусной инфекции COVID-19. </w:t>
      </w:r>
      <w:r w:rsidR="00A40BD6" w:rsidRPr="00480710">
        <w:rPr>
          <w:rFonts w:ascii="PT Astra Serif" w:hAnsi="PT Astra Serif"/>
          <w:sz w:val="28"/>
          <w:szCs w:val="28"/>
        </w:rPr>
        <w:t>В этой связи в 2021 </w:t>
      </w:r>
      <w:r w:rsidR="00872E8E" w:rsidRPr="00480710">
        <w:rPr>
          <w:rFonts w:ascii="PT Astra Serif" w:hAnsi="PT Astra Serif"/>
          <w:sz w:val="28"/>
          <w:szCs w:val="28"/>
        </w:rPr>
        <w:t xml:space="preserve">году смертность населения ожидается выше, чем в предыдущие годы и составит 14,0 случаев на тысячу населения. Кроме того, изменение демографических тенденций </w:t>
      </w:r>
      <w:r>
        <w:rPr>
          <w:rFonts w:ascii="PT Astra Serif" w:hAnsi="PT Astra Serif"/>
          <w:sz w:val="28"/>
          <w:szCs w:val="28"/>
        </w:rPr>
        <w:t>–</w:t>
      </w:r>
      <w:r w:rsidR="00872E8E" w:rsidRPr="00480710">
        <w:rPr>
          <w:rFonts w:ascii="PT Astra Serif" w:hAnsi="PT Astra Serif"/>
          <w:sz w:val="28"/>
          <w:szCs w:val="28"/>
        </w:rPr>
        <w:t xml:space="preserve"> старение населения (доля населения в возрасте старше 60 лет за последние 5 лет увеличилась на 2,8% и на начало 2020 года составила 20,2%) также оказывает негативное влияние на смертность населения в регионе.</w:t>
      </w:r>
    </w:p>
    <w:p w:rsidR="00872E8E" w:rsidRPr="00480710" w:rsidRDefault="00872E8E" w:rsidP="00872E8E">
      <w:pPr>
        <w:spacing w:after="0" w:line="240" w:lineRule="auto"/>
        <w:ind w:firstLine="709"/>
        <w:jc w:val="both"/>
        <w:rPr>
          <w:rFonts w:ascii="PT Astra Serif" w:hAnsi="PT Astra Serif"/>
          <w:sz w:val="28"/>
          <w:szCs w:val="28"/>
        </w:rPr>
      </w:pPr>
      <w:r w:rsidRPr="00480710">
        <w:rPr>
          <w:rFonts w:ascii="PT Astra Serif" w:hAnsi="PT Astra Serif"/>
          <w:sz w:val="28"/>
          <w:szCs w:val="28"/>
        </w:rPr>
        <w:t>В 2021 году в естественном движении населения из–за негативного влияния структурных факторов</w:t>
      </w:r>
      <w:r w:rsidR="00480710">
        <w:rPr>
          <w:rFonts w:ascii="PT Astra Serif" w:hAnsi="PT Astra Serif"/>
          <w:sz w:val="28"/>
          <w:szCs w:val="28"/>
        </w:rPr>
        <w:t>,</w:t>
      </w:r>
      <w:r w:rsidRPr="00480710">
        <w:rPr>
          <w:rFonts w:ascii="PT Astra Serif" w:hAnsi="PT Astra Serif"/>
          <w:sz w:val="28"/>
          <w:szCs w:val="28"/>
        </w:rPr>
        <w:t xml:space="preserve"> заложенных прошлыми периодами, сохраняется отрицательная динамика.</w:t>
      </w:r>
    </w:p>
    <w:p w:rsidR="00872E8E" w:rsidRPr="00480710" w:rsidRDefault="00872E8E" w:rsidP="00872E8E">
      <w:pPr>
        <w:spacing w:after="0" w:line="240" w:lineRule="auto"/>
        <w:ind w:firstLine="709"/>
        <w:jc w:val="both"/>
        <w:rPr>
          <w:rFonts w:ascii="PT Astra Serif" w:hAnsi="PT Astra Serif"/>
          <w:sz w:val="28"/>
          <w:szCs w:val="28"/>
        </w:rPr>
      </w:pPr>
      <w:r w:rsidRPr="00480710">
        <w:rPr>
          <w:rFonts w:ascii="PT Astra Serif" w:hAnsi="PT Astra Serif"/>
          <w:sz w:val="28"/>
          <w:szCs w:val="28"/>
        </w:rPr>
        <w:t>Вмест</w:t>
      </w:r>
      <w:r w:rsidR="00480710">
        <w:rPr>
          <w:rFonts w:ascii="PT Astra Serif" w:hAnsi="PT Astra Serif"/>
          <w:sz w:val="28"/>
          <w:szCs w:val="28"/>
        </w:rPr>
        <w:t>е с тем коронавирусная инфекция</w:t>
      </w:r>
      <w:r w:rsidRPr="00480710">
        <w:rPr>
          <w:rFonts w:ascii="PT Astra Serif" w:hAnsi="PT Astra Serif"/>
          <w:sz w:val="28"/>
          <w:szCs w:val="28"/>
        </w:rPr>
        <w:t xml:space="preserve"> оказывает сдерживающее влияние на миграционный приток населения. С 2021 года ожидается постепенное восстановление международного сообщения, коэффициент миграционной убыли в сравнении с прошлым годом улучшится и в 2021 году</w:t>
      </w:r>
      <w:r w:rsidR="00480710">
        <w:rPr>
          <w:rFonts w:ascii="PT Astra Serif" w:hAnsi="PT Astra Serif"/>
          <w:sz w:val="28"/>
          <w:szCs w:val="28"/>
        </w:rPr>
        <w:t>,</w:t>
      </w:r>
      <w:r w:rsidRPr="00480710">
        <w:rPr>
          <w:rFonts w:ascii="PT Astra Serif" w:hAnsi="PT Astra Serif"/>
          <w:sz w:val="28"/>
          <w:szCs w:val="28"/>
        </w:rPr>
        <w:t xml:space="preserve"> по оценке</w:t>
      </w:r>
      <w:r w:rsidR="00480710">
        <w:rPr>
          <w:rFonts w:ascii="PT Astra Serif" w:hAnsi="PT Astra Serif"/>
          <w:sz w:val="28"/>
          <w:szCs w:val="28"/>
        </w:rPr>
        <w:t>,</w:t>
      </w:r>
      <w:r w:rsidRPr="00480710">
        <w:rPr>
          <w:rFonts w:ascii="PT Astra Serif" w:hAnsi="PT Astra Serif"/>
          <w:sz w:val="28"/>
          <w:szCs w:val="28"/>
        </w:rPr>
        <w:t xml:space="preserve"> со</w:t>
      </w:r>
      <w:r w:rsidR="004E2FB6" w:rsidRPr="00480710">
        <w:rPr>
          <w:rFonts w:ascii="PT Astra Serif" w:hAnsi="PT Astra Serif"/>
          <w:sz w:val="28"/>
          <w:szCs w:val="28"/>
        </w:rPr>
        <w:t>ставит 3,4 на тысячу населения.</w:t>
      </w:r>
    </w:p>
    <w:p w:rsidR="00872E8E" w:rsidRPr="00480710" w:rsidRDefault="00872E8E" w:rsidP="00872E8E">
      <w:pPr>
        <w:spacing w:after="0" w:line="240" w:lineRule="auto"/>
        <w:ind w:firstLine="708"/>
        <w:jc w:val="both"/>
        <w:rPr>
          <w:rFonts w:ascii="PT Astra Serif" w:hAnsi="PT Astra Serif"/>
          <w:sz w:val="28"/>
          <w:szCs w:val="28"/>
        </w:rPr>
      </w:pPr>
      <w:r w:rsidRPr="00480710">
        <w:rPr>
          <w:rFonts w:ascii="PT Astra Serif" w:hAnsi="PT Astra Serif"/>
          <w:sz w:val="28"/>
          <w:szCs w:val="28"/>
        </w:rPr>
        <w:t>В результате отрицательной динамики естественных и миграционных потоков в Томской области среднегодовая численность населения снизится по оценке на 8,9 тыс. человек до 1 065,9 тыс. человек.</w:t>
      </w:r>
    </w:p>
    <w:p w:rsidR="00872E8E" w:rsidRPr="00480710" w:rsidRDefault="00872E8E" w:rsidP="00872E8E">
      <w:pPr>
        <w:spacing w:after="0" w:line="240" w:lineRule="auto"/>
        <w:ind w:firstLine="709"/>
        <w:jc w:val="both"/>
        <w:rPr>
          <w:rFonts w:ascii="PT Astra Serif" w:eastAsia="Calibri" w:hAnsi="PT Astra Serif"/>
          <w:sz w:val="28"/>
          <w:szCs w:val="28"/>
        </w:rPr>
      </w:pPr>
      <w:r w:rsidRPr="00480710">
        <w:rPr>
          <w:rFonts w:ascii="PT Astra Serif" w:eastAsia="Calibri" w:hAnsi="PT Astra Serif"/>
          <w:sz w:val="28"/>
          <w:szCs w:val="28"/>
        </w:rPr>
        <w:t>В 2022</w:t>
      </w:r>
      <w:r w:rsidR="00480710">
        <w:rPr>
          <w:rFonts w:ascii="PT Astra Serif" w:eastAsia="Calibri" w:hAnsi="PT Astra Serif"/>
          <w:sz w:val="28"/>
          <w:szCs w:val="28"/>
        </w:rPr>
        <w:t xml:space="preserve"> – </w:t>
      </w:r>
      <w:r w:rsidRPr="00480710">
        <w:rPr>
          <w:rFonts w:ascii="PT Astra Serif" w:eastAsia="Calibri" w:hAnsi="PT Astra Serif"/>
          <w:sz w:val="28"/>
          <w:szCs w:val="28"/>
        </w:rPr>
        <w:t xml:space="preserve">2024 годах тенденция снижения рождаемости сохранится. </w:t>
      </w:r>
      <w:r w:rsidRPr="00480710">
        <w:rPr>
          <w:rFonts w:ascii="PT Astra Serif" w:hAnsi="PT Astra Serif"/>
          <w:sz w:val="28"/>
          <w:szCs w:val="28"/>
        </w:rPr>
        <w:t>Тренд определяет деформация возрастной структуры населения, заложенная прошлыми периодами.</w:t>
      </w:r>
    </w:p>
    <w:p w:rsidR="00872E8E" w:rsidRPr="00480710" w:rsidRDefault="00872E8E" w:rsidP="00872E8E">
      <w:pPr>
        <w:spacing w:after="0" w:line="240" w:lineRule="auto"/>
        <w:ind w:firstLine="567"/>
        <w:jc w:val="both"/>
        <w:rPr>
          <w:rFonts w:ascii="PT Astra Serif" w:hAnsi="PT Astra Serif"/>
          <w:sz w:val="28"/>
          <w:szCs w:val="28"/>
        </w:rPr>
      </w:pPr>
      <w:r w:rsidRPr="00480710">
        <w:rPr>
          <w:rFonts w:ascii="PT Astra Serif" w:hAnsi="PT Astra Serif"/>
          <w:sz w:val="28"/>
          <w:szCs w:val="28"/>
        </w:rPr>
        <w:t>Общий коэффициент рождаемости по базовому варианту прогноза снизится до 8,7 на тысяч</w:t>
      </w:r>
      <w:r w:rsidR="004E2FB6" w:rsidRPr="00480710">
        <w:rPr>
          <w:rFonts w:ascii="PT Astra Serif" w:hAnsi="PT Astra Serif"/>
          <w:sz w:val="28"/>
          <w:szCs w:val="28"/>
        </w:rPr>
        <w:t>у человек населения в 2024 году.</w:t>
      </w:r>
    </w:p>
    <w:p w:rsidR="00872E8E" w:rsidRPr="00480710" w:rsidRDefault="00872E8E" w:rsidP="00872E8E">
      <w:pPr>
        <w:spacing w:after="0" w:line="240" w:lineRule="auto"/>
        <w:ind w:firstLine="708"/>
        <w:jc w:val="both"/>
        <w:rPr>
          <w:rFonts w:ascii="PT Astra Serif" w:hAnsi="PT Astra Serif"/>
          <w:sz w:val="28"/>
          <w:szCs w:val="28"/>
        </w:rPr>
      </w:pPr>
      <w:r w:rsidRPr="00480710">
        <w:rPr>
          <w:rFonts w:ascii="PT Astra Serif" w:hAnsi="PT Astra Serif"/>
          <w:sz w:val="28"/>
          <w:szCs w:val="28"/>
        </w:rPr>
        <w:t xml:space="preserve">В ближайшие годы прогнозируется увеличение показателей смертности </w:t>
      </w:r>
      <w:r w:rsidR="00391BB7">
        <w:rPr>
          <w:rFonts w:ascii="PT Astra Serif" w:hAnsi="PT Astra Serif"/>
          <w:sz w:val="28"/>
          <w:szCs w:val="28"/>
        </w:rPr>
        <w:br/>
      </w:r>
      <w:r w:rsidRPr="00480710">
        <w:rPr>
          <w:rFonts w:ascii="PT Astra Serif" w:hAnsi="PT Astra Serif"/>
          <w:sz w:val="28"/>
          <w:szCs w:val="28"/>
        </w:rPr>
        <w:t>до 13,6 на тысячу человек населения в 2024 году по базовому варианту прогноза. С одной стороны</w:t>
      </w:r>
      <w:r w:rsidR="00480710">
        <w:rPr>
          <w:rFonts w:ascii="PT Astra Serif" w:hAnsi="PT Astra Serif"/>
          <w:sz w:val="28"/>
          <w:szCs w:val="28"/>
        </w:rPr>
        <w:t>,</w:t>
      </w:r>
      <w:r w:rsidRPr="00480710">
        <w:rPr>
          <w:rFonts w:ascii="PT Astra Serif" w:hAnsi="PT Astra Serif"/>
          <w:sz w:val="28"/>
          <w:szCs w:val="28"/>
        </w:rPr>
        <w:t xml:space="preserve"> рост смертности возможен из-за изменений демографических тенденций </w:t>
      </w:r>
      <w:r w:rsidR="00480710">
        <w:rPr>
          <w:rFonts w:ascii="PT Astra Serif" w:hAnsi="PT Astra Serif"/>
          <w:sz w:val="28"/>
          <w:szCs w:val="28"/>
        </w:rPr>
        <w:t>–</w:t>
      </w:r>
      <w:r w:rsidRPr="00480710">
        <w:rPr>
          <w:rFonts w:ascii="PT Astra Serif" w:hAnsi="PT Astra Serif"/>
          <w:sz w:val="28"/>
          <w:szCs w:val="28"/>
        </w:rPr>
        <w:t xml:space="preserve"> старения населения, с другой, из-за негативного влияния фактора пандемии </w:t>
      </w:r>
      <w:r w:rsidRPr="00480710">
        <w:rPr>
          <w:rFonts w:ascii="PT Astra Serif" w:hAnsi="PT Astra Serif"/>
          <w:sz w:val="28"/>
          <w:szCs w:val="28"/>
          <w:lang w:val="en-US"/>
        </w:rPr>
        <w:t>COVID</w:t>
      </w:r>
      <w:r w:rsidRPr="00480710">
        <w:rPr>
          <w:rFonts w:ascii="PT Astra Serif" w:hAnsi="PT Astra Serif"/>
          <w:sz w:val="28"/>
          <w:szCs w:val="28"/>
        </w:rPr>
        <w:t>-19</w:t>
      </w:r>
      <w:r w:rsidR="00480710">
        <w:rPr>
          <w:rFonts w:ascii="PT Astra Serif" w:hAnsi="PT Astra Serif"/>
          <w:sz w:val="28"/>
          <w:szCs w:val="28"/>
        </w:rPr>
        <w:t>,</w:t>
      </w:r>
      <w:r w:rsidRPr="00480710">
        <w:rPr>
          <w:rFonts w:ascii="PT Astra Serif" w:hAnsi="PT Astra Serif"/>
          <w:sz w:val="28"/>
          <w:szCs w:val="28"/>
        </w:rPr>
        <w:t xml:space="preserve"> обострившей у населения</w:t>
      </w:r>
      <w:r w:rsidRPr="00480710">
        <w:rPr>
          <w:rFonts w:ascii="PT Astra Serif" w:eastAsia="Calibri" w:hAnsi="PT Astra Serif"/>
          <w:sz w:val="28"/>
          <w:szCs w:val="28"/>
        </w:rPr>
        <w:t>, в том числе из групп риска заражения,</w:t>
      </w:r>
      <w:r w:rsidRPr="00480710">
        <w:rPr>
          <w:rFonts w:ascii="PT Astra Serif" w:hAnsi="PT Astra Serif"/>
          <w:sz w:val="28"/>
          <w:szCs w:val="28"/>
        </w:rPr>
        <w:t xml:space="preserve"> </w:t>
      </w:r>
      <w:r w:rsidR="00480710">
        <w:rPr>
          <w:rFonts w:ascii="PT Astra Serif" w:hAnsi="PT Astra Serif"/>
          <w:sz w:val="28"/>
          <w:szCs w:val="28"/>
        </w:rPr>
        <w:t xml:space="preserve">– </w:t>
      </w:r>
      <w:r w:rsidRPr="00480710">
        <w:rPr>
          <w:rFonts w:ascii="PT Astra Serif" w:eastAsia="Calibri" w:hAnsi="PT Astra Serif"/>
          <w:sz w:val="28"/>
          <w:szCs w:val="28"/>
        </w:rPr>
        <w:t>развитие хронических заболеваний</w:t>
      </w:r>
      <w:r w:rsidRPr="00480710">
        <w:rPr>
          <w:rFonts w:ascii="PT Astra Serif" w:hAnsi="PT Astra Serif"/>
          <w:sz w:val="28"/>
          <w:szCs w:val="28"/>
        </w:rPr>
        <w:t>.</w:t>
      </w:r>
    </w:p>
    <w:p w:rsidR="00872E8E" w:rsidRPr="00480710" w:rsidRDefault="00872E8E" w:rsidP="00872E8E">
      <w:pPr>
        <w:spacing w:after="0" w:line="240" w:lineRule="auto"/>
        <w:ind w:firstLine="709"/>
        <w:jc w:val="both"/>
        <w:rPr>
          <w:rFonts w:ascii="PT Astra Serif" w:eastAsia="Calibri" w:hAnsi="PT Astra Serif"/>
          <w:sz w:val="28"/>
          <w:szCs w:val="28"/>
        </w:rPr>
      </w:pPr>
      <w:r w:rsidRPr="00480710">
        <w:rPr>
          <w:rFonts w:ascii="PT Astra Serif" w:eastAsia="Calibri" w:hAnsi="PT Astra Serif"/>
          <w:sz w:val="28"/>
          <w:szCs w:val="28"/>
        </w:rPr>
        <w:t xml:space="preserve">Таким образом, в базовом варианте прогноза естественная убыль </w:t>
      </w:r>
      <w:r w:rsidR="00391BB7">
        <w:rPr>
          <w:rFonts w:ascii="PT Astra Serif" w:eastAsia="Calibri" w:hAnsi="PT Astra Serif"/>
          <w:sz w:val="28"/>
          <w:szCs w:val="28"/>
        </w:rPr>
        <w:br/>
      </w:r>
      <w:r w:rsidRPr="00480710">
        <w:rPr>
          <w:rFonts w:ascii="PT Astra Serif" w:eastAsia="Calibri" w:hAnsi="PT Astra Serif"/>
          <w:sz w:val="28"/>
          <w:szCs w:val="28"/>
        </w:rPr>
        <w:t>в 2024</w:t>
      </w:r>
      <w:r w:rsidR="004E2FB6" w:rsidRPr="00480710">
        <w:rPr>
          <w:rFonts w:ascii="PT Astra Serif" w:eastAsia="Calibri" w:hAnsi="PT Astra Serif"/>
          <w:sz w:val="28"/>
          <w:szCs w:val="28"/>
        </w:rPr>
        <w:t> </w:t>
      </w:r>
      <w:r w:rsidRPr="00480710">
        <w:rPr>
          <w:rFonts w:ascii="PT Astra Serif" w:eastAsia="Calibri" w:hAnsi="PT Astra Serif"/>
          <w:sz w:val="28"/>
          <w:szCs w:val="28"/>
        </w:rPr>
        <w:t>году составит 4,9 на тысячу населения.</w:t>
      </w:r>
    </w:p>
    <w:p w:rsidR="00872E8E" w:rsidRPr="00480710" w:rsidRDefault="00872E8E" w:rsidP="00872E8E">
      <w:pPr>
        <w:spacing w:after="0" w:line="240" w:lineRule="auto"/>
        <w:ind w:firstLine="709"/>
        <w:jc w:val="both"/>
        <w:rPr>
          <w:rFonts w:ascii="PT Astra Serif" w:hAnsi="PT Astra Serif"/>
          <w:sz w:val="28"/>
          <w:szCs w:val="28"/>
        </w:rPr>
      </w:pPr>
      <w:r w:rsidRPr="00480710">
        <w:rPr>
          <w:rFonts w:ascii="PT Astra Serif" w:eastAsia="Calibri" w:hAnsi="PT Astra Serif"/>
          <w:sz w:val="28"/>
          <w:szCs w:val="28"/>
        </w:rPr>
        <w:t>По мере полного восстановления международного и межрегионального сообщения, экономических, туристических, научно-образовательных связей и коннектов в других сферах социальн</w:t>
      </w:r>
      <w:r w:rsidR="00480710">
        <w:rPr>
          <w:rFonts w:ascii="PT Astra Serif" w:eastAsia="Calibri" w:hAnsi="PT Astra Serif"/>
          <w:sz w:val="28"/>
          <w:szCs w:val="28"/>
        </w:rPr>
        <w:t>о-экономического взаимодействия</w:t>
      </w:r>
      <w:r w:rsidRPr="00480710">
        <w:rPr>
          <w:rFonts w:ascii="PT Astra Serif" w:eastAsia="Calibri" w:hAnsi="PT Astra Serif"/>
          <w:sz w:val="28"/>
          <w:szCs w:val="28"/>
        </w:rPr>
        <w:t xml:space="preserve"> </w:t>
      </w:r>
      <w:r w:rsidRPr="00480710">
        <w:rPr>
          <w:rFonts w:ascii="PT Astra Serif" w:hAnsi="PT Astra Serif"/>
          <w:sz w:val="28"/>
          <w:szCs w:val="28"/>
        </w:rPr>
        <w:t>прогнозируется постепенное восстановление миграционного прироста в регионе, который по базовому варианту прогноза к 2024 году достигнет 0,4 на тысячу человек населения.</w:t>
      </w:r>
    </w:p>
    <w:p w:rsidR="00872E8E" w:rsidRPr="00480710" w:rsidRDefault="00872E8E" w:rsidP="00872E8E">
      <w:pPr>
        <w:spacing w:after="0" w:line="240" w:lineRule="auto"/>
        <w:ind w:firstLine="709"/>
        <w:jc w:val="both"/>
        <w:rPr>
          <w:rFonts w:ascii="PT Astra Serif" w:eastAsia="Calibri" w:hAnsi="PT Astra Serif"/>
          <w:sz w:val="28"/>
          <w:szCs w:val="28"/>
        </w:rPr>
      </w:pPr>
      <w:r w:rsidRPr="00480710">
        <w:rPr>
          <w:rFonts w:ascii="PT Astra Serif" w:eastAsia="Calibri" w:hAnsi="PT Astra Serif"/>
          <w:sz w:val="28"/>
          <w:szCs w:val="28"/>
        </w:rPr>
        <w:t>В результате в 2024 году убыль среднегодовой численности</w:t>
      </w:r>
      <w:r w:rsidRPr="00480710">
        <w:rPr>
          <w:rFonts w:ascii="PT Astra Serif" w:eastAsia="Calibri" w:hAnsi="PT Astra Serif"/>
          <w:sz w:val="28"/>
          <w:szCs w:val="26"/>
        </w:rPr>
        <w:t xml:space="preserve"> населения составит по базовому варианту прогноза 5,0 тыс. человек</w:t>
      </w:r>
      <w:r w:rsidRPr="00480710">
        <w:rPr>
          <w:rFonts w:ascii="PT Astra Serif" w:eastAsia="Calibri" w:hAnsi="PT Astra Serif"/>
          <w:sz w:val="28"/>
          <w:szCs w:val="28"/>
        </w:rPr>
        <w:t>.</w:t>
      </w:r>
    </w:p>
    <w:p w:rsidR="00872E8E" w:rsidRPr="00480710" w:rsidRDefault="00872E8E" w:rsidP="00872E8E">
      <w:pPr>
        <w:autoSpaceDE w:val="0"/>
        <w:autoSpaceDN w:val="0"/>
        <w:adjustRightInd w:val="0"/>
        <w:spacing w:after="0" w:line="240" w:lineRule="auto"/>
        <w:ind w:firstLine="709"/>
        <w:jc w:val="both"/>
        <w:rPr>
          <w:rFonts w:ascii="PT Astra Serif" w:eastAsia="Calibri" w:hAnsi="PT Astra Serif"/>
          <w:sz w:val="28"/>
          <w:szCs w:val="26"/>
        </w:rPr>
      </w:pPr>
      <w:r w:rsidRPr="00480710">
        <w:rPr>
          <w:rFonts w:ascii="PT Astra Serif" w:eastAsia="Calibri" w:hAnsi="PT Astra Serif"/>
          <w:sz w:val="28"/>
          <w:szCs w:val="26"/>
        </w:rPr>
        <w:t>В среднесрочном периоде прогноз численности населения трудоспособного возраста и старше трудоспособного возраста по базовому варианту составлен, исходя из параметров пенсионной реформы. В результате поэтапного увеличения пенсионного возраста к 2024 году прогнозируется увеличение численности трудоспособного населения на 2,8% по отношению</w:t>
      </w:r>
      <w:r w:rsidR="00480710">
        <w:rPr>
          <w:rFonts w:ascii="PT Astra Serif" w:eastAsia="Calibri" w:hAnsi="PT Astra Serif"/>
          <w:sz w:val="28"/>
          <w:szCs w:val="26"/>
        </w:rPr>
        <w:t xml:space="preserve"> к началу 2020 году</w:t>
      </w:r>
      <w:r w:rsidRPr="00480710">
        <w:rPr>
          <w:rFonts w:ascii="PT Astra Serif" w:eastAsia="Calibri" w:hAnsi="PT Astra Serif"/>
          <w:sz w:val="28"/>
          <w:szCs w:val="26"/>
        </w:rPr>
        <w:t xml:space="preserve"> при сокращении числа пенсионеров на 16,5%. В результате коэффициент демографической нагрузки (соотношение числа детей и людей старше трудоспособного возраста) к 2024 году снизится до 619,8 человек на тысячу человек трудоспособного населения (на начало 2020 года </w:t>
      </w:r>
      <w:r w:rsidR="00480710">
        <w:rPr>
          <w:rFonts w:ascii="PT Astra Serif" w:eastAsia="Calibri" w:hAnsi="PT Astra Serif"/>
          <w:sz w:val="28"/>
          <w:szCs w:val="26"/>
        </w:rPr>
        <w:t>–</w:t>
      </w:r>
      <w:r w:rsidRPr="00480710">
        <w:rPr>
          <w:rFonts w:ascii="PT Astra Serif" w:eastAsia="Calibri" w:hAnsi="PT Astra Serif"/>
          <w:sz w:val="28"/>
          <w:szCs w:val="26"/>
        </w:rPr>
        <w:t xml:space="preserve"> 711,8).</w:t>
      </w:r>
    </w:p>
    <w:p w:rsidR="00872E8E" w:rsidRPr="00480710" w:rsidRDefault="00872E8E" w:rsidP="00872E8E">
      <w:pPr>
        <w:autoSpaceDE w:val="0"/>
        <w:autoSpaceDN w:val="0"/>
        <w:adjustRightInd w:val="0"/>
        <w:spacing w:after="0" w:line="240" w:lineRule="auto"/>
        <w:ind w:firstLine="709"/>
        <w:jc w:val="both"/>
        <w:rPr>
          <w:rFonts w:ascii="PT Astra Serif" w:eastAsia="Calibri" w:hAnsi="PT Astra Serif"/>
          <w:sz w:val="28"/>
          <w:szCs w:val="26"/>
        </w:rPr>
      </w:pPr>
    </w:p>
    <w:p w:rsidR="00FA29E9" w:rsidRPr="00480710" w:rsidRDefault="004B15E8" w:rsidP="00872E8E">
      <w:pPr>
        <w:autoSpaceDE w:val="0"/>
        <w:autoSpaceDN w:val="0"/>
        <w:adjustRightInd w:val="0"/>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4.1</w:t>
      </w:r>
      <w:r w:rsidR="00925A82" w:rsidRPr="00480710">
        <w:rPr>
          <w:rFonts w:ascii="PT Astra Serif" w:eastAsia="Times New Roman" w:hAnsi="PT Astra Serif" w:cs="Times New Roman"/>
          <w:sz w:val="28"/>
          <w:szCs w:val="28"/>
          <w:lang w:eastAsia="ru-RU"/>
        </w:rPr>
        <w:t>3</w:t>
      </w:r>
      <w:r w:rsidR="00FA29E9" w:rsidRPr="00480710">
        <w:rPr>
          <w:rFonts w:ascii="PT Astra Serif" w:eastAsia="Times New Roman" w:hAnsi="PT Astra Serif" w:cs="Times New Roman"/>
          <w:sz w:val="28"/>
          <w:szCs w:val="28"/>
          <w:lang w:eastAsia="ru-RU"/>
        </w:rPr>
        <w:t>. Занятость населения, рынок труда</w:t>
      </w:r>
    </w:p>
    <w:p w:rsidR="00837208" w:rsidRPr="00480710" w:rsidRDefault="00837208" w:rsidP="00837208">
      <w:pPr>
        <w:autoSpaceDE w:val="0"/>
        <w:autoSpaceDN w:val="0"/>
        <w:adjustRightInd w:val="0"/>
        <w:spacing w:after="0" w:line="240" w:lineRule="auto"/>
        <w:ind w:firstLine="709"/>
        <w:jc w:val="center"/>
        <w:rPr>
          <w:rFonts w:ascii="PT Astra Serif" w:eastAsia="Times New Roman" w:hAnsi="PT Astra Serif" w:cs="Times New Roman"/>
          <w:sz w:val="28"/>
          <w:szCs w:val="28"/>
          <w:lang w:eastAsia="ru-RU"/>
        </w:rPr>
      </w:pP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связи с распространением новой коронавирусной инфекции и последующим введением карантинных ограничений на осуществление определенных видов хозяйственной деятельности к началу 2021 года значения показателей, характеризующих рынок труда Томской области, находились на рекордно высоком уровне:</w:t>
      </w:r>
    </w:p>
    <w:p w:rsidR="00040127" w:rsidRPr="00480710" w:rsidRDefault="00040127" w:rsidP="0004012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уровень регистрируемой безработ</w:t>
      </w:r>
      <w:r w:rsidR="0081098C" w:rsidRPr="00480710">
        <w:rPr>
          <w:rFonts w:ascii="PT Astra Serif" w:eastAsia="Times New Roman" w:hAnsi="PT Astra Serif" w:cs="Times New Roman"/>
          <w:sz w:val="28"/>
          <w:szCs w:val="28"/>
          <w:lang w:eastAsia="ru-RU"/>
        </w:rPr>
        <w:t>ицы вырос до 5,9% (в 5,4 раза)</w:t>
      </w:r>
      <w:r w:rsidRPr="00480710">
        <w:rPr>
          <w:rFonts w:ascii="PT Astra Serif" w:eastAsia="Times New Roman" w:hAnsi="PT Astra Serif" w:cs="Times New Roman"/>
          <w:sz w:val="28"/>
          <w:szCs w:val="28"/>
          <w:lang w:eastAsia="ru-RU"/>
        </w:rPr>
        <w:t>;</w:t>
      </w:r>
    </w:p>
    <w:p w:rsidR="00040127" w:rsidRPr="00480710" w:rsidRDefault="00040127" w:rsidP="0004012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численность </w:t>
      </w:r>
      <w:r w:rsidR="00480710">
        <w:rPr>
          <w:rFonts w:ascii="PT Astra Serif" w:eastAsia="Times New Roman" w:hAnsi="PT Astra Serif" w:cs="Times New Roman"/>
          <w:sz w:val="28"/>
          <w:szCs w:val="28"/>
          <w:lang w:eastAsia="ru-RU"/>
        </w:rPr>
        <w:t>зарегистрированных безработных –</w:t>
      </w:r>
      <w:r w:rsidRPr="00480710">
        <w:rPr>
          <w:rFonts w:ascii="PT Astra Serif" w:eastAsia="Times New Roman" w:hAnsi="PT Astra Serif" w:cs="Times New Roman"/>
          <w:sz w:val="28"/>
          <w:szCs w:val="28"/>
          <w:lang w:eastAsia="ru-RU"/>
        </w:rPr>
        <w:t xml:space="preserve"> до 31,9 тыс. человек;</w:t>
      </w:r>
    </w:p>
    <w:p w:rsidR="00040127" w:rsidRPr="00480710" w:rsidRDefault="00040127" w:rsidP="0004012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уровень безработицы по методологии МОТ (показатель Стратегии развития, целевое значение – 7%) увеличился до 8,6%.</w:t>
      </w:r>
    </w:p>
    <w:p w:rsidR="00040127" w:rsidRPr="00480710" w:rsidRDefault="00040127" w:rsidP="0004012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Отмечено знаковое сближение уровня общей и регистрируемой безработицы, что объясняется существенным ростом спроса на государственную услугу по постановке на учет в службу занятости в качестве безработного и последующему получению пособия по безработице в связи с упрощением процедуры получения услуги и увеличением максимального и минимального размеров пособия.</w:t>
      </w:r>
    </w:p>
    <w:p w:rsidR="00040127" w:rsidRPr="00480710" w:rsidRDefault="00040127" w:rsidP="0004012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Снизить риски большего ухудшения ситуации на рынке труда удалось благодаря пакету антикризисных федеральных и региональных мер, направленных на сохранение занятости населения: грантовая поддержка, программы льготного кредитования, предоставление налоговых льгот и субсидирование отдельных затрат хозяйствующих субъектов.</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2021 году наблюдается последовательное улучшение ситуации на рынке труда за счет восстановления отраслей, наиболее пострадавших в связи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с пандемией новой коронавирусной инфекции, в том числе благодаря реализации мероприятий по восстановлению показателей рынка труда до допандемических значений.</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В регионе реализуется комплекс мер по восстановлению численности занятого населения</w:t>
      </w:r>
      <w:r w:rsidR="001A51CB" w:rsidRPr="00480710">
        <w:rPr>
          <w:rFonts w:ascii="PT Astra Serif" w:eastAsia="Times New Roman" w:hAnsi="PT Astra Serif" w:cs="Times New Roman"/>
          <w:sz w:val="28"/>
          <w:szCs w:val="28"/>
          <w:lang w:eastAsia="ru-RU"/>
        </w:rPr>
        <w:t>,</w:t>
      </w:r>
      <w:r w:rsidR="001C741C" w:rsidRPr="00480710">
        <w:rPr>
          <w:rFonts w:ascii="PT Astra Serif" w:eastAsia="Times New Roman" w:hAnsi="PT Astra Serif" w:cs="Times New Roman"/>
          <w:sz w:val="28"/>
          <w:szCs w:val="28"/>
          <w:lang w:eastAsia="ru-RU"/>
        </w:rPr>
        <w:t xml:space="preserve"> </w:t>
      </w:r>
      <w:r w:rsidRPr="00480710">
        <w:rPr>
          <w:rFonts w:ascii="PT Astra Serif" w:eastAsia="Times New Roman" w:hAnsi="PT Astra Serif" w:cs="Times New Roman"/>
          <w:sz w:val="28"/>
          <w:szCs w:val="28"/>
          <w:lang w:eastAsia="ru-RU"/>
        </w:rPr>
        <w:t>утв</w:t>
      </w:r>
      <w:r w:rsidR="001A51CB" w:rsidRPr="00480710">
        <w:rPr>
          <w:rFonts w:ascii="PT Astra Serif" w:eastAsia="Times New Roman" w:hAnsi="PT Astra Serif" w:cs="Times New Roman"/>
          <w:sz w:val="28"/>
          <w:szCs w:val="28"/>
          <w:lang w:eastAsia="ru-RU"/>
        </w:rPr>
        <w:t>ержденный</w:t>
      </w:r>
      <w:r w:rsidRPr="00480710">
        <w:rPr>
          <w:rFonts w:ascii="PT Astra Serif" w:eastAsia="Times New Roman" w:hAnsi="PT Astra Serif" w:cs="Times New Roman"/>
          <w:sz w:val="28"/>
          <w:szCs w:val="28"/>
          <w:lang w:eastAsia="ru-RU"/>
        </w:rPr>
        <w:t xml:space="preserve"> </w:t>
      </w:r>
      <w:r w:rsidRPr="00480710">
        <w:rPr>
          <w:rFonts w:ascii="PT Astra Serif" w:hAnsi="PT Astra Serif" w:cs="PT Astra Serif"/>
          <w:sz w:val="28"/>
          <w:szCs w:val="28"/>
        </w:rPr>
        <w:t>распоряжением Администрации Томской области от 28.01.2021 №</w:t>
      </w:r>
      <w:r w:rsidR="001A51CB" w:rsidRPr="00480710">
        <w:rPr>
          <w:rFonts w:ascii="PT Astra Serif" w:hAnsi="PT Astra Serif" w:cs="PT Astra Serif"/>
          <w:sz w:val="28"/>
          <w:szCs w:val="28"/>
        </w:rPr>
        <w:t xml:space="preserve"> </w:t>
      </w:r>
      <w:r w:rsidRPr="00480710">
        <w:rPr>
          <w:rFonts w:ascii="PT Astra Serif" w:hAnsi="PT Astra Serif" w:cs="PT Astra Serif"/>
          <w:sz w:val="28"/>
          <w:szCs w:val="28"/>
        </w:rPr>
        <w:t>23-ра</w:t>
      </w:r>
      <w:r w:rsidR="001A51CB" w:rsidRPr="00480710">
        <w:rPr>
          <w:rFonts w:ascii="PT Astra Serif" w:hAnsi="PT Astra Serif" w:cs="PT Astra Serif"/>
          <w:sz w:val="28"/>
          <w:szCs w:val="28"/>
        </w:rPr>
        <w:t xml:space="preserve"> «</w:t>
      </w:r>
      <w:r w:rsidR="001C741C" w:rsidRPr="00480710">
        <w:rPr>
          <w:rFonts w:ascii="PT Astra Serif" w:hAnsi="PT Astra Serif" w:cs="PT Astra Serif"/>
          <w:sz w:val="28"/>
          <w:szCs w:val="28"/>
        </w:rPr>
        <w:t>Об утверждении комплекса мер по восстановлению (до уровня 2019 года) численности занятого населения Томской области»</w:t>
      </w:r>
      <w:r w:rsidRPr="00480710">
        <w:rPr>
          <w:rFonts w:ascii="PT Astra Serif" w:eastAsia="Times New Roman" w:hAnsi="PT Astra Serif" w:cs="Times New Roman"/>
          <w:sz w:val="28"/>
          <w:szCs w:val="28"/>
          <w:lang w:eastAsia="ru-RU"/>
        </w:rPr>
        <w:t xml:space="preserve">, который предусматривает мероприятия по содействию трудоустройству граждан (в том числе организация временной занятости </w:t>
      </w:r>
      <w:r w:rsidR="00480710">
        <w:rPr>
          <w:rFonts w:ascii="PT Astra Serif" w:eastAsia="Times New Roman" w:hAnsi="PT Astra Serif" w:cs="Times New Roman"/>
          <w:sz w:val="28"/>
          <w:szCs w:val="28"/>
          <w:lang w:eastAsia="ru-RU"/>
        </w:rPr>
        <w:t>и общественных работ), поддержке</w:t>
      </w:r>
      <w:r w:rsidRPr="00480710">
        <w:rPr>
          <w:rFonts w:ascii="PT Astra Serif" w:eastAsia="Times New Roman" w:hAnsi="PT Astra Serif" w:cs="Times New Roman"/>
          <w:sz w:val="28"/>
          <w:szCs w:val="28"/>
          <w:lang w:eastAsia="ru-RU"/>
        </w:rPr>
        <w:t xml:space="preserve"> предпринимательской инициативы, оказани</w:t>
      </w:r>
      <w:r w:rsidR="00480710">
        <w:rPr>
          <w:rFonts w:ascii="PT Astra Serif" w:eastAsia="Times New Roman" w:hAnsi="PT Astra Serif" w:cs="Times New Roman"/>
          <w:sz w:val="28"/>
          <w:szCs w:val="28"/>
          <w:lang w:eastAsia="ru-RU"/>
        </w:rPr>
        <w:t>ю</w:t>
      </w:r>
      <w:r w:rsidRPr="00480710">
        <w:rPr>
          <w:rFonts w:ascii="PT Astra Serif" w:eastAsia="Times New Roman" w:hAnsi="PT Astra Serif" w:cs="Times New Roman"/>
          <w:sz w:val="28"/>
          <w:szCs w:val="28"/>
          <w:lang w:eastAsia="ru-RU"/>
        </w:rPr>
        <w:t xml:space="preserve"> содействия регистрации граждан в качестве «самозанятых» и др.</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Кроме того, уязвимые категории граждан находятся в фокусе внимания федерального проекта «Содействие занятости» национального проекта «Демография». В рамках нацпроекта в регионе реализуются мероприятия по профессиональному обучению и дополнительному профессиональному образованию отдельных категорий граждан.</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С помощью господдержки могут бесплатно совершенствовать профессиональные навыки и оставаться конкурентоспособным на рынке труда, а также получить новую специальность не только безработные граждане, а также лица, ищущие работу; лица предпенсионного</w:t>
      </w:r>
      <w:r w:rsidR="001650AE">
        <w:rPr>
          <w:rFonts w:ascii="PT Astra Serif" w:eastAsia="Times New Roman" w:hAnsi="PT Astra Serif" w:cs="Times New Roman"/>
          <w:sz w:val="28"/>
          <w:szCs w:val="28"/>
          <w:lang w:eastAsia="ru-RU"/>
        </w:rPr>
        <w:t xml:space="preserve"> возраста; лица в возрасте 50</w:t>
      </w:r>
      <w:r w:rsidRPr="00480710">
        <w:rPr>
          <w:rFonts w:ascii="PT Astra Serif" w:eastAsia="Times New Roman" w:hAnsi="PT Astra Serif" w:cs="Times New Roman"/>
          <w:sz w:val="28"/>
          <w:szCs w:val="28"/>
          <w:lang w:eastAsia="ru-RU"/>
        </w:rPr>
        <w:t xml:space="preserve"> лет и старше; женщины, находящиеся в отпуске по уходу за ребенком, а также имеющие детей дошкольного возраста, не состоящие в трудовых отношениях.</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В регионе обучение проходит при посредничестве трех федеральных операторов: АНО «Агентство развития профессионального мастерства (Ворлдскиллс Россия)», НИ </w:t>
      </w:r>
      <w:r w:rsidR="005C0056" w:rsidRPr="00480710">
        <w:rPr>
          <w:rFonts w:ascii="PT Astra Serif" w:eastAsia="Times New Roman" w:hAnsi="PT Astra Serif" w:cs="Times New Roman"/>
          <w:sz w:val="28"/>
          <w:szCs w:val="28"/>
          <w:lang w:eastAsia="ru-RU"/>
        </w:rPr>
        <w:t>ТГУ и РАНХиГС при Президенте Российской Федерации</w:t>
      </w:r>
      <w:r w:rsidRPr="00480710">
        <w:rPr>
          <w:rFonts w:ascii="PT Astra Serif" w:eastAsia="Times New Roman" w:hAnsi="PT Astra Serif" w:cs="Times New Roman"/>
          <w:sz w:val="28"/>
          <w:szCs w:val="28"/>
          <w:lang w:eastAsia="ru-RU"/>
        </w:rPr>
        <w:t>.</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Также в рамках нацпроекта в 2021 году осуществляется субсидирование затрат на заработную плату работодателей, трудоустроивших безработных граждан.</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По итогам 2021 года ожидается улучшение показателей рынка труда: </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численность безработных, зарегистрированных в органах службы занятости населения, снизится до 12,9 тыс. человек и составит 2,4% рабочей силы;</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уровень безработицы по методологии МОТ снизится до 7,7%, численность безработных составит 41,6 тыс. человек;</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среднегодовая численность занятых в экономике региона увеличится до 496,6 тыс. человек.</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Распространение новой коронавирусной инфекции, требования по самоизоляции привели к развитию гибких форм занятости, что</w:t>
      </w:r>
      <w:r w:rsid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в свою очередь</w:t>
      </w:r>
      <w:r w:rsidR="00480710">
        <w:rPr>
          <w:rFonts w:ascii="PT Astra Serif" w:eastAsia="Times New Roman" w:hAnsi="PT Astra Serif" w:cs="Times New Roman"/>
          <w:sz w:val="28"/>
          <w:szCs w:val="28"/>
          <w:lang w:eastAsia="ru-RU"/>
        </w:rPr>
        <w:t>,</w:t>
      </w:r>
      <w:r w:rsidRPr="00480710">
        <w:rPr>
          <w:rFonts w:ascii="PT Astra Serif" w:eastAsia="Times New Roman" w:hAnsi="PT Astra Serif" w:cs="Times New Roman"/>
          <w:sz w:val="28"/>
          <w:szCs w:val="28"/>
          <w:lang w:eastAsia="ru-RU"/>
        </w:rPr>
        <w:t xml:space="preserve"> активизировало процессы цифровизации как в государственном, так и в частном секторе.</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Повышение гибкости рынка труда за счет развития цифровых сервисов по мониторингу и прогнозированию состояния трудовых ресурсов, модернизации региональных служб занятости, быстрого отклика системы образования и переквалификации на потребно</w:t>
      </w:r>
      <w:r w:rsidR="00480710">
        <w:rPr>
          <w:rFonts w:ascii="PT Astra Serif" w:eastAsia="Times New Roman" w:hAnsi="PT Astra Serif" w:cs="Times New Roman"/>
          <w:sz w:val="28"/>
          <w:szCs w:val="28"/>
          <w:lang w:eastAsia="ru-RU"/>
        </w:rPr>
        <w:t>сти развития экономики буде</w:t>
      </w:r>
      <w:r w:rsidRPr="00480710">
        <w:rPr>
          <w:rFonts w:ascii="PT Astra Serif" w:eastAsia="Times New Roman" w:hAnsi="PT Astra Serif" w:cs="Times New Roman"/>
          <w:sz w:val="28"/>
          <w:szCs w:val="28"/>
          <w:lang w:eastAsia="ru-RU"/>
        </w:rPr>
        <w:t>т способствовать новому качеству устойчивого экономического роста за пределами периода восстановления.</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На состояние показателей занятости продолжит оказывать влияние действие пенсионной реформы, снижение численности граждан, ежегодно выходящих на пенсию, а также реализация мероприятий, направленных на защиту их социально-трудовых прав, создает условия для продолжения трудовой деятельности.</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Кроме того, в рамках государственной программы «Развитие рынка труда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Томской области» продолжается реализация мер активной политики занятости населения, оказание социальной поддержки безработным, развитие социального партнерства, улучшение условий и охраны труда, содействие добровольному переселению соотечественников, проживающих за рубежом.</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К </w:t>
      </w:r>
      <w:r w:rsidR="00480710">
        <w:rPr>
          <w:rFonts w:ascii="PT Astra Serif" w:eastAsia="Times New Roman" w:hAnsi="PT Astra Serif" w:cs="Times New Roman"/>
          <w:sz w:val="28"/>
          <w:szCs w:val="28"/>
          <w:lang w:eastAsia="ru-RU"/>
        </w:rPr>
        <w:t>2024 году по базовому варианту П</w:t>
      </w:r>
      <w:r w:rsidRPr="00480710">
        <w:rPr>
          <w:rFonts w:ascii="PT Astra Serif" w:eastAsia="Times New Roman" w:hAnsi="PT Astra Serif" w:cs="Times New Roman"/>
          <w:sz w:val="28"/>
          <w:szCs w:val="28"/>
          <w:lang w:eastAsia="ru-RU"/>
        </w:rPr>
        <w:t>рогноза уровень регистрируемой безработицы снизится до 1,3%, численность безработных, зарегистрированных в органах службы занятости населения, сократится до 7,0 тыс. человек; уровень безработицы по методологии МОТ снизится до 6,3%; среднегодовая численность занятых в экономике региона увеличится до 506,8 тыс. человек.</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Решение этих задач планируется осуществить за счет:</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реализации Плана мероприятий («дорожной карты») внедрения проекта «Региональный стандарт кадрового обеспечения промышленного (экономического) роста» в Томской области;</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xml:space="preserve">– развития автоматизированной системы прогнозирования потребности </w:t>
      </w:r>
      <w:r w:rsidR="00391BB7">
        <w:rPr>
          <w:rFonts w:ascii="PT Astra Serif" w:eastAsia="Times New Roman" w:hAnsi="PT Astra Serif" w:cs="Times New Roman"/>
          <w:sz w:val="28"/>
          <w:szCs w:val="28"/>
          <w:lang w:eastAsia="ru-RU"/>
        </w:rPr>
        <w:br/>
      </w:r>
      <w:r w:rsidRPr="00480710">
        <w:rPr>
          <w:rFonts w:ascii="PT Astra Serif" w:eastAsia="Times New Roman" w:hAnsi="PT Astra Serif" w:cs="Times New Roman"/>
          <w:sz w:val="28"/>
          <w:szCs w:val="28"/>
          <w:lang w:eastAsia="ru-RU"/>
        </w:rPr>
        <w:t>в кадрах в Томской области с формированием баланса трудовых ресурсов;</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цифровизации деятельности служб занятости, переформатировани</w:t>
      </w:r>
      <w:r w:rsidR="00480710">
        <w:rPr>
          <w:rFonts w:ascii="PT Astra Serif" w:eastAsia="Times New Roman" w:hAnsi="PT Astra Serif" w:cs="Times New Roman"/>
          <w:sz w:val="28"/>
          <w:szCs w:val="28"/>
          <w:lang w:eastAsia="ru-RU"/>
        </w:rPr>
        <w:t>я</w:t>
      </w:r>
      <w:r w:rsidRPr="00480710">
        <w:rPr>
          <w:rFonts w:ascii="PT Astra Serif" w:eastAsia="Times New Roman" w:hAnsi="PT Astra Serif" w:cs="Times New Roman"/>
          <w:sz w:val="28"/>
          <w:szCs w:val="28"/>
          <w:lang w:eastAsia="ru-RU"/>
        </w:rPr>
        <w:t xml:space="preserve"> по аналогии с моделью цифрового МФЦ;</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повышения готовности занятых к переходу на новые форматы работы</w:t>
      </w:r>
      <w:r w:rsidR="00480710">
        <w:rPr>
          <w:rFonts w:ascii="PT Astra Serif" w:eastAsia="Times New Roman" w:hAnsi="PT Astra Serif" w:cs="Times New Roman"/>
          <w:sz w:val="28"/>
          <w:szCs w:val="28"/>
          <w:lang w:eastAsia="ru-RU"/>
        </w:rPr>
        <w:t xml:space="preserve">, </w:t>
      </w:r>
      <w:r w:rsidR="00391BB7">
        <w:rPr>
          <w:rFonts w:ascii="PT Astra Serif" w:eastAsia="Times New Roman" w:hAnsi="PT Astra Serif" w:cs="Times New Roman"/>
          <w:sz w:val="28"/>
          <w:szCs w:val="28"/>
          <w:lang w:eastAsia="ru-RU"/>
        </w:rPr>
        <w:br/>
      </w:r>
      <w:r w:rsidR="00480710">
        <w:rPr>
          <w:rFonts w:ascii="PT Astra Serif" w:eastAsia="Times New Roman" w:hAnsi="PT Astra Serif" w:cs="Times New Roman"/>
          <w:sz w:val="28"/>
          <w:szCs w:val="28"/>
          <w:lang w:eastAsia="ru-RU"/>
        </w:rPr>
        <w:t>к работе в удаленных форматах</w:t>
      </w:r>
      <w:r w:rsidRPr="00480710">
        <w:rPr>
          <w:rFonts w:ascii="PT Astra Serif" w:eastAsia="Times New Roman" w:hAnsi="PT Astra Serif" w:cs="Times New Roman"/>
          <w:sz w:val="28"/>
          <w:szCs w:val="28"/>
          <w:lang w:eastAsia="ru-RU"/>
        </w:rPr>
        <w:t xml:space="preserve"> обеспечение высокого уровня владения цифровыми компетенциями, а также компетенциями, востребованными на рынке труда;</w:t>
      </w:r>
    </w:p>
    <w:p w:rsidR="00040127" w:rsidRPr="00480710" w:rsidRDefault="00040127" w:rsidP="00040127">
      <w:pPr>
        <w:spacing w:after="0" w:line="240" w:lineRule="auto"/>
        <w:ind w:firstLine="720"/>
        <w:jc w:val="both"/>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 оказания содействия занятости молодежи, в том числе реализаци</w:t>
      </w:r>
      <w:r w:rsidR="001650AE">
        <w:rPr>
          <w:rFonts w:ascii="PT Astra Serif" w:eastAsia="Times New Roman" w:hAnsi="PT Astra Serif" w:cs="Times New Roman"/>
          <w:sz w:val="28"/>
          <w:szCs w:val="28"/>
          <w:lang w:eastAsia="ru-RU"/>
        </w:rPr>
        <w:t>и</w:t>
      </w:r>
      <w:r w:rsidRPr="00480710">
        <w:rPr>
          <w:rFonts w:ascii="PT Astra Serif" w:eastAsia="Times New Roman" w:hAnsi="PT Astra Serif" w:cs="Times New Roman"/>
          <w:sz w:val="28"/>
          <w:szCs w:val="28"/>
          <w:lang w:eastAsia="ru-RU"/>
        </w:rPr>
        <w:t xml:space="preserve"> мер, направленных на вовлечение молодежи в предпринимательскую деятельность.</w:t>
      </w:r>
    </w:p>
    <w:p w:rsidR="00837208" w:rsidRPr="00480710" w:rsidRDefault="00837208" w:rsidP="00837208">
      <w:pPr>
        <w:spacing w:after="0" w:line="240" w:lineRule="auto"/>
        <w:ind w:firstLine="709"/>
        <w:jc w:val="both"/>
        <w:rPr>
          <w:rFonts w:ascii="PT Astra Serif" w:eastAsia="Calibri" w:hAnsi="PT Astra Serif" w:cs="Times New Roman"/>
          <w:sz w:val="28"/>
          <w:szCs w:val="28"/>
          <w:lang w:eastAsia="ru-RU"/>
        </w:rPr>
      </w:pPr>
    </w:p>
    <w:p w:rsidR="00FA29E9" w:rsidRPr="00480710" w:rsidRDefault="004B15E8" w:rsidP="00837208">
      <w:pPr>
        <w:autoSpaceDE w:val="0"/>
        <w:autoSpaceDN w:val="0"/>
        <w:adjustRightInd w:val="0"/>
        <w:spacing w:after="0" w:line="240" w:lineRule="auto"/>
        <w:ind w:firstLine="709"/>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4.1</w:t>
      </w:r>
      <w:r w:rsidR="00925A82" w:rsidRPr="00480710">
        <w:rPr>
          <w:rFonts w:ascii="PT Astra Serif" w:eastAsia="Times New Roman" w:hAnsi="PT Astra Serif" w:cs="Times New Roman"/>
          <w:sz w:val="28"/>
          <w:szCs w:val="28"/>
          <w:lang w:eastAsia="ru-RU"/>
        </w:rPr>
        <w:t>4</w:t>
      </w:r>
      <w:r w:rsidR="00FA29E9" w:rsidRPr="00480710">
        <w:rPr>
          <w:rFonts w:ascii="PT Astra Serif" w:eastAsia="Times New Roman" w:hAnsi="PT Astra Serif" w:cs="Times New Roman"/>
          <w:sz w:val="28"/>
          <w:szCs w:val="28"/>
          <w:lang w:eastAsia="ru-RU"/>
        </w:rPr>
        <w:t>. Здравоохранение</w:t>
      </w:r>
    </w:p>
    <w:p w:rsidR="00837208" w:rsidRPr="00480710" w:rsidRDefault="00837208" w:rsidP="00837208">
      <w:pPr>
        <w:autoSpaceDE w:val="0"/>
        <w:autoSpaceDN w:val="0"/>
        <w:adjustRightInd w:val="0"/>
        <w:spacing w:after="0" w:line="240" w:lineRule="auto"/>
        <w:ind w:firstLine="709"/>
        <w:jc w:val="center"/>
        <w:rPr>
          <w:rFonts w:ascii="PT Astra Serif" w:eastAsia="Times New Roman" w:hAnsi="PT Astra Serif" w:cs="Times New Roman"/>
          <w:sz w:val="28"/>
          <w:szCs w:val="28"/>
          <w:lang w:eastAsia="ru-RU"/>
        </w:rPr>
      </w:pPr>
    </w:p>
    <w:p w:rsidR="00D00A62" w:rsidRPr="00480710" w:rsidRDefault="00D00A62" w:rsidP="00D00A62">
      <w:pPr>
        <w:tabs>
          <w:tab w:val="left" w:pos="0"/>
        </w:tabs>
        <w:autoSpaceDE w:val="0"/>
        <w:autoSpaceDN w:val="0"/>
        <w:adjustRightInd w:val="0"/>
        <w:spacing w:after="0" w:line="240" w:lineRule="auto"/>
        <w:ind w:firstLine="709"/>
        <w:jc w:val="both"/>
        <w:rPr>
          <w:rFonts w:ascii="PT Astra Serif" w:hAnsi="PT Astra Serif"/>
          <w:sz w:val="28"/>
          <w:szCs w:val="24"/>
        </w:rPr>
      </w:pPr>
      <w:r w:rsidRPr="00480710">
        <w:rPr>
          <w:rFonts w:ascii="PT Astra Serif" w:hAnsi="PT Astra Serif"/>
          <w:sz w:val="28"/>
          <w:szCs w:val="24"/>
        </w:rPr>
        <w:t>В 2021 году продолжена реализация государственной программы «Развитие здравоохранения в Томской области»</w:t>
      </w:r>
      <w:r w:rsidR="00881D54" w:rsidRPr="00480710">
        <w:rPr>
          <w:rFonts w:ascii="PT Astra Serif" w:hAnsi="PT Astra Serif"/>
          <w:sz w:val="28"/>
          <w:szCs w:val="24"/>
        </w:rPr>
        <w:t>, утвержденной постановлением Администрации Томской области от 27.09.2019 №353а «Об утверждении государственной программы «Развитие здравоохранения в Томской области»</w:t>
      </w:r>
      <w:r w:rsidRPr="00480710">
        <w:rPr>
          <w:rFonts w:ascii="PT Astra Serif" w:hAnsi="PT Astra Serif"/>
          <w:sz w:val="28"/>
          <w:szCs w:val="24"/>
        </w:rPr>
        <w:t>, цель которой – повышение доступности медицинской помощи и повышение эффективности медицинских услуг.</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Программой государственных гарантий бесплатного оказания гражданам медицинской помощи на территории Томской области на 2021 год предусмотрено финансирование в размере 24,4 млрд. рублей</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В 2021 году продолжится реализация мероприятий регионального проекта «Развитие системы оказания первичной медико-санитарной помощи»</w:t>
      </w:r>
      <w:r w:rsidR="00480710">
        <w:rPr>
          <w:rFonts w:ascii="PT Astra Serif" w:hAnsi="PT Astra Serif"/>
          <w:sz w:val="28"/>
          <w:szCs w:val="28"/>
        </w:rPr>
        <w:t>,</w:t>
      </w:r>
      <w:r w:rsidRPr="00480710">
        <w:rPr>
          <w:rFonts w:ascii="PT Astra Serif" w:hAnsi="PT Astra Serif"/>
          <w:sz w:val="28"/>
          <w:szCs w:val="28"/>
        </w:rPr>
        <w:t xml:space="preserve"> включающего мероприяти</w:t>
      </w:r>
      <w:r w:rsidR="001650AE">
        <w:rPr>
          <w:rFonts w:ascii="PT Astra Serif" w:hAnsi="PT Astra Serif"/>
          <w:sz w:val="28"/>
          <w:szCs w:val="28"/>
        </w:rPr>
        <w:t>я</w:t>
      </w:r>
      <w:r w:rsidRPr="00480710">
        <w:rPr>
          <w:rFonts w:ascii="PT Astra Serif" w:hAnsi="PT Astra Serif"/>
          <w:sz w:val="28"/>
          <w:szCs w:val="28"/>
        </w:rPr>
        <w:t xml:space="preserve"> по обеспечению оптимальной доступности для населения медицинских организаций, оказывающих первичную медико-санитарную помощь, охвата всех граждан профилактическими осмотрами, </w:t>
      </w:r>
      <w:r w:rsidR="00391BB7">
        <w:rPr>
          <w:rFonts w:ascii="PT Astra Serif" w:hAnsi="PT Astra Serif"/>
          <w:sz w:val="28"/>
          <w:szCs w:val="28"/>
        </w:rPr>
        <w:br/>
      </w:r>
      <w:r w:rsidRPr="00480710">
        <w:rPr>
          <w:rFonts w:ascii="PT Astra Serif" w:hAnsi="PT Astra Serif"/>
          <w:sz w:val="28"/>
          <w:szCs w:val="28"/>
        </w:rPr>
        <w:t>а также реализация региональной Программы модернизации первичного звена здравоохранения в Томской области, которая направлена на комплексное решение вопросов повышения доступности и качества первичной медико-санитарной помощи населению региона.</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Для Томской области будет решаться вопрос по совершенствованию сети медицинских организаций в связи с наличием новых микрорайонов, территорий активной жилищной застройки.</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В целях развития инфраструктуры в среднесрочной перспективе планируется строительство 39 новых объектов: 31-ФАП, 4 врачебных амбулатории,</w:t>
      </w:r>
      <w:r w:rsidR="00480710">
        <w:rPr>
          <w:rFonts w:ascii="PT Astra Serif" w:hAnsi="PT Astra Serif"/>
          <w:sz w:val="28"/>
          <w:szCs w:val="28"/>
        </w:rPr>
        <w:t xml:space="preserve"> </w:t>
      </w:r>
      <w:r w:rsidRPr="00480710">
        <w:rPr>
          <w:rFonts w:ascii="PT Astra Serif" w:hAnsi="PT Astra Serif"/>
          <w:sz w:val="28"/>
          <w:szCs w:val="28"/>
        </w:rPr>
        <w:t>4 поликлиники, реконструкция 1 объекта, а также разработка проектно-сметной документации на строительство нового объекта:</w:t>
      </w:r>
      <w:r w:rsidR="001650AE">
        <w:rPr>
          <w:rFonts w:ascii="PT Astra Serif" w:hAnsi="PT Astra Serif"/>
          <w:sz w:val="28"/>
          <w:szCs w:val="28"/>
        </w:rPr>
        <w:t xml:space="preserve"> поликлиника мкр. Южные ворота,</w:t>
      </w:r>
      <w:r w:rsidRPr="00480710">
        <w:rPr>
          <w:rFonts w:ascii="PT Astra Serif" w:hAnsi="PT Astra Serif"/>
          <w:sz w:val="28"/>
          <w:szCs w:val="28"/>
        </w:rPr>
        <w:t>Томского района (400 посещений в смену).</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В целом в 2021 году развитие здравоохранения будет определяться проектами и мероприятиями, начатыми ранее, в том числе завершением строительства хирургического корпуса ОГАУЗ «Томский областной онкологический диспансер», продолжающейся информатизацией, которая предоставит врачам широкий доступ к электронной медицинской карте пациента. В 2021 году планируется завершение работ по заключенному в 2020 году контракту на выполнение работ по разработке ПСД на строительство многопрофильной детской больницы на 550 коек с консультативной поликлиникой на 250 посещений в смену.</w:t>
      </w:r>
    </w:p>
    <w:p w:rsidR="00D00A62" w:rsidRPr="00480710" w:rsidRDefault="00D00A62" w:rsidP="00D00A62">
      <w:pPr>
        <w:tabs>
          <w:tab w:val="left" w:pos="0"/>
        </w:tabs>
        <w:autoSpaceDE w:val="0"/>
        <w:autoSpaceDN w:val="0"/>
        <w:adjustRightInd w:val="0"/>
        <w:spacing w:after="0" w:line="240" w:lineRule="auto"/>
        <w:ind w:firstLine="709"/>
        <w:jc w:val="both"/>
        <w:rPr>
          <w:rFonts w:ascii="PT Astra Serif" w:eastAsia="Times New Roman" w:hAnsi="PT Astra Serif"/>
          <w:sz w:val="28"/>
          <w:szCs w:val="28"/>
          <w:lang w:eastAsia="ru-RU"/>
        </w:rPr>
      </w:pPr>
      <w:r w:rsidRPr="00480710">
        <w:rPr>
          <w:rFonts w:ascii="PT Astra Serif" w:hAnsi="PT Astra Serif"/>
          <w:sz w:val="28"/>
          <w:szCs w:val="28"/>
        </w:rPr>
        <w:t xml:space="preserve">Будет продолжена работа по оснащению учреждений здравоохранения медицинским оборудованием, автоматизированными рабочими местами, автотранспортом для перевозки медицинского персонала и пациентов, перевозки биологических материалов. Планируется приобретение 10 модульных ФАП и проведение выборочного капитального ремонта медицинских организаций. </w:t>
      </w:r>
      <w:r w:rsidR="00391BB7">
        <w:rPr>
          <w:rFonts w:ascii="PT Astra Serif" w:hAnsi="PT Astra Serif"/>
          <w:sz w:val="28"/>
          <w:szCs w:val="28"/>
        </w:rPr>
        <w:br/>
      </w:r>
      <w:r w:rsidRPr="00480710">
        <w:rPr>
          <w:rFonts w:ascii="PT Astra Serif" w:hAnsi="PT Astra Serif"/>
          <w:sz w:val="28"/>
          <w:szCs w:val="28"/>
        </w:rPr>
        <w:t>В целях повышения доступности медицинской помощи на селе продолжится реализация проектов «Земский доктор» и «Земский фельдшер». Планируется привлечение в 2021 году не менее 151 медицинского работника в сельские территории. Также продолжится реализация региональных проектов «Плавучая поликлиника» и его автомобильного аналога «Маршрут здоровья».</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Функционирование системы здравоохранения в среднесрочной перспективе будет осуществляться в рамках Государственной программы «Развитие здравоохранения в Томской области», а также национальных проектов в сфере здравоохранения и демографии. </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Формирование инфраструктуры медицины и здоровья в Томской области планируется осуществлять с учетом ведущих мировых трендов, а именно, принципов пациентоориентированности. </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В результате в 2024 году ожидается увеличение мощности амбулаторно-поликлинических учреждений до 19 600 п</w:t>
      </w:r>
      <w:r w:rsidR="00480710">
        <w:rPr>
          <w:rFonts w:ascii="PT Astra Serif" w:hAnsi="PT Astra Serif"/>
          <w:sz w:val="28"/>
          <w:szCs w:val="28"/>
        </w:rPr>
        <w:t>осещений в смену. При этом</w:t>
      </w:r>
      <w:r w:rsidRPr="00480710">
        <w:rPr>
          <w:rFonts w:ascii="PT Astra Serif" w:hAnsi="PT Astra Serif"/>
          <w:sz w:val="28"/>
          <w:szCs w:val="28"/>
        </w:rPr>
        <w:t xml:space="preserve"> вследствие оптимизации коечного фонда количество больничных коек </w:t>
      </w:r>
      <w:r w:rsidR="00391BB7">
        <w:rPr>
          <w:rFonts w:ascii="PT Astra Serif" w:hAnsi="PT Astra Serif"/>
          <w:sz w:val="28"/>
          <w:szCs w:val="28"/>
        </w:rPr>
        <w:br/>
      </w:r>
      <w:r w:rsidRPr="00480710">
        <w:rPr>
          <w:rFonts w:ascii="PT Astra Serif" w:hAnsi="PT Astra Serif"/>
          <w:sz w:val="28"/>
          <w:szCs w:val="28"/>
        </w:rPr>
        <w:t>в 2024 году снизится до 9 050 единиц.</w:t>
      </w:r>
    </w:p>
    <w:p w:rsidR="00D00A62" w:rsidRPr="00480710" w:rsidRDefault="00D00A62" w:rsidP="00D00A62">
      <w:pPr>
        <w:autoSpaceDE w:val="0"/>
        <w:autoSpaceDN w:val="0"/>
        <w:adjustRightInd w:val="0"/>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Кроме того, в целях снижения смертности и стабилизации показателя ожидаемой продолжительности жизни в регионе будет продолжена начавшаяся в 2021 году вакцинация населения против новой коронавирусной инфекции </w:t>
      </w:r>
      <w:r w:rsidRPr="00480710">
        <w:rPr>
          <w:rFonts w:ascii="PT Astra Serif" w:hAnsi="PT Astra Serif"/>
          <w:sz w:val="28"/>
          <w:szCs w:val="28"/>
          <w:lang w:val="en-US"/>
        </w:rPr>
        <w:t>COVID</w:t>
      </w:r>
      <w:r w:rsidRPr="00480710">
        <w:rPr>
          <w:rFonts w:ascii="PT Astra Serif" w:hAnsi="PT Astra Serif"/>
          <w:sz w:val="28"/>
          <w:szCs w:val="28"/>
        </w:rPr>
        <w:t>-19.</w:t>
      </w:r>
    </w:p>
    <w:p w:rsidR="00D00A62" w:rsidRPr="00480710" w:rsidRDefault="00D00A62" w:rsidP="00D00A62">
      <w:pPr>
        <w:autoSpaceDE w:val="0"/>
        <w:autoSpaceDN w:val="0"/>
        <w:adjustRightInd w:val="0"/>
        <w:spacing w:after="0" w:line="240" w:lineRule="auto"/>
        <w:ind w:firstLine="709"/>
        <w:jc w:val="both"/>
        <w:rPr>
          <w:rFonts w:ascii="PT Astra Serif" w:hAnsi="PT Astra Serif"/>
          <w:sz w:val="28"/>
          <w:szCs w:val="28"/>
        </w:rPr>
      </w:pPr>
      <w:r w:rsidRPr="00480710">
        <w:rPr>
          <w:rFonts w:ascii="PT Astra Serif" w:hAnsi="PT Astra Serif"/>
          <w:sz w:val="28"/>
          <w:szCs w:val="28"/>
        </w:rPr>
        <w:t>В рамках выполнения Указа №</w:t>
      </w:r>
      <w:r w:rsidR="006E64F5" w:rsidRPr="00480710">
        <w:rPr>
          <w:rFonts w:ascii="PT Astra Serif" w:hAnsi="PT Astra Serif"/>
          <w:sz w:val="28"/>
          <w:szCs w:val="28"/>
        </w:rPr>
        <w:t xml:space="preserve"> </w:t>
      </w:r>
      <w:r w:rsidRPr="00480710">
        <w:rPr>
          <w:rFonts w:ascii="PT Astra Serif" w:hAnsi="PT Astra Serif"/>
          <w:sz w:val="28"/>
          <w:szCs w:val="28"/>
        </w:rPr>
        <w:t>204 будут реализованы мероприятия по обеспечению медицинских организаций квалифицированными кадрами, проведена работа по увеличению численности врачебного и среднего медицинского персонала, внедрена системы непрерывного образования медицинских работников, в том числе с использованием дистанционных образовательных технологий.</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shd w:val="clear" w:color="auto" w:fill="FFFFFF"/>
        </w:rPr>
        <w:t>Для привлечения специалистов в сельские населенные пункты в среднесрочной перспективе будет продолжена</w:t>
      </w:r>
      <w:r w:rsidRPr="00480710">
        <w:rPr>
          <w:rFonts w:ascii="PT Astra Serif" w:hAnsi="PT Astra Serif"/>
          <w:sz w:val="28"/>
          <w:szCs w:val="28"/>
        </w:rPr>
        <w:t xml:space="preserve"> реализация проектов «Земский доктор» и «Земский фельдшер</w:t>
      </w:r>
      <w:r w:rsidR="000F355F" w:rsidRPr="00480710">
        <w:rPr>
          <w:rFonts w:ascii="PT Astra Serif" w:hAnsi="PT Astra Serif"/>
          <w:sz w:val="28"/>
          <w:szCs w:val="28"/>
        </w:rPr>
        <w:t>»</w:t>
      </w:r>
      <w:r w:rsidRPr="00480710">
        <w:rPr>
          <w:rFonts w:ascii="PT Astra Serif" w:hAnsi="PT Astra Serif"/>
          <w:sz w:val="28"/>
          <w:szCs w:val="28"/>
        </w:rPr>
        <w:t xml:space="preserve">. В результате число врачей, привлеченных на работу в сельскую местность и малые города в период с 2022 по 2024 год, составит 321 человек, фельдшеров </w:t>
      </w:r>
      <w:r w:rsidR="000F355F" w:rsidRPr="00480710">
        <w:rPr>
          <w:rFonts w:ascii="PT Astra Serif" w:hAnsi="PT Astra Serif"/>
          <w:sz w:val="28"/>
          <w:szCs w:val="28"/>
        </w:rPr>
        <w:t>–</w:t>
      </w:r>
      <w:r w:rsidRPr="00480710">
        <w:rPr>
          <w:rFonts w:ascii="PT Astra Serif" w:hAnsi="PT Astra Serif"/>
          <w:sz w:val="28"/>
          <w:szCs w:val="28"/>
        </w:rPr>
        <w:t xml:space="preserve"> 132.</w:t>
      </w:r>
    </w:p>
    <w:p w:rsidR="00D00A62" w:rsidRPr="00480710" w:rsidRDefault="00D00A62" w:rsidP="00D00A62">
      <w:pPr>
        <w:spacing w:after="0" w:line="240" w:lineRule="auto"/>
        <w:ind w:firstLine="709"/>
        <w:jc w:val="both"/>
        <w:rPr>
          <w:rFonts w:ascii="PT Astra Serif" w:hAnsi="PT Astra Serif"/>
          <w:sz w:val="28"/>
          <w:szCs w:val="28"/>
        </w:rPr>
      </w:pPr>
      <w:r w:rsidRPr="00480710">
        <w:rPr>
          <w:rFonts w:ascii="PT Astra Serif" w:hAnsi="PT Astra Serif"/>
          <w:sz w:val="28"/>
          <w:szCs w:val="28"/>
        </w:rPr>
        <w:t>Показатель младенческой смертност</w:t>
      </w:r>
      <w:r w:rsidR="001650AE">
        <w:rPr>
          <w:rFonts w:ascii="PT Astra Serif" w:hAnsi="PT Astra Serif"/>
          <w:sz w:val="28"/>
          <w:szCs w:val="28"/>
        </w:rPr>
        <w:t>и сохранит свое низкое значение</w:t>
      </w:r>
      <w:r w:rsidRPr="00480710">
        <w:rPr>
          <w:rFonts w:ascii="PT Astra Serif" w:hAnsi="PT Astra Serif"/>
          <w:sz w:val="28"/>
          <w:szCs w:val="28"/>
        </w:rPr>
        <w:t xml:space="preserve"> благодаря развитию сферы деятельности областного перинатального центра, совершенствованию организации медицинской помощи новорожденным и женщинам в период беременности и после родов. Показатель младенческой смертности в 2024 году прог</w:t>
      </w:r>
      <w:r w:rsidR="001650AE">
        <w:rPr>
          <w:rFonts w:ascii="PT Astra Serif" w:hAnsi="PT Astra Serif"/>
          <w:sz w:val="28"/>
          <w:szCs w:val="28"/>
        </w:rPr>
        <w:t>нозируется на уровне 4,2 случая</w:t>
      </w:r>
      <w:r w:rsidRPr="00480710">
        <w:rPr>
          <w:rFonts w:ascii="PT Astra Serif" w:hAnsi="PT Astra Serif"/>
          <w:sz w:val="28"/>
          <w:szCs w:val="28"/>
        </w:rPr>
        <w:t xml:space="preserve"> смерти детей </w:t>
      </w:r>
      <w:r w:rsidR="00391BB7">
        <w:rPr>
          <w:rFonts w:ascii="PT Astra Serif" w:hAnsi="PT Astra Serif"/>
          <w:sz w:val="28"/>
          <w:szCs w:val="28"/>
        </w:rPr>
        <w:br/>
      </w:r>
      <w:r w:rsidRPr="00480710">
        <w:rPr>
          <w:rFonts w:ascii="PT Astra Serif" w:hAnsi="PT Astra Serif"/>
          <w:sz w:val="28"/>
          <w:szCs w:val="28"/>
        </w:rPr>
        <w:t>в возрасте до 1 года на 1000 родившихся.</w:t>
      </w:r>
    </w:p>
    <w:p w:rsidR="00D00A62" w:rsidRPr="00480710" w:rsidRDefault="00D00A62" w:rsidP="00D00A62">
      <w:pPr>
        <w:tabs>
          <w:tab w:val="left" w:pos="0"/>
        </w:tabs>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рамках реализации мероприятий регионального проекта «Борьба </w:t>
      </w:r>
      <w:r w:rsidR="00391BB7">
        <w:rPr>
          <w:rFonts w:ascii="PT Astra Serif" w:hAnsi="PT Astra Serif"/>
          <w:sz w:val="28"/>
          <w:szCs w:val="28"/>
        </w:rPr>
        <w:br/>
      </w:r>
      <w:r w:rsidRPr="00480710">
        <w:rPr>
          <w:rFonts w:ascii="PT Astra Serif" w:hAnsi="PT Astra Serif"/>
          <w:sz w:val="28"/>
          <w:szCs w:val="28"/>
        </w:rPr>
        <w:t>с онкологическими заболеваниями» будет создан центр амбулаторной онкологической помощи на базе ОГАУЗ «Томский областной онкологический диспансер» в 2023 году.</w:t>
      </w:r>
    </w:p>
    <w:p w:rsidR="00D00A62" w:rsidRPr="00480710" w:rsidRDefault="00D00A62" w:rsidP="00D00A62">
      <w:pPr>
        <w:tabs>
          <w:tab w:val="left" w:pos="0"/>
        </w:tabs>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труднодоступных поселках продолжится развитие мобильных и дистанционных видов помощи, будут внедрены телемедицинские технологии. </w:t>
      </w:r>
    </w:p>
    <w:p w:rsidR="00D00A62" w:rsidRPr="00480710" w:rsidRDefault="00D00A62" w:rsidP="00D00A62">
      <w:pPr>
        <w:spacing w:after="0" w:line="240" w:lineRule="auto"/>
        <w:ind w:firstLine="709"/>
        <w:jc w:val="both"/>
        <w:rPr>
          <w:rFonts w:ascii="PT Astra Serif" w:hAnsi="PT Astra Serif"/>
          <w:sz w:val="28"/>
          <w:szCs w:val="24"/>
        </w:rPr>
      </w:pPr>
      <w:r w:rsidRPr="00480710">
        <w:rPr>
          <w:rFonts w:ascii="PT Astra Serif" w:hAnsi="PT Astra Serif"/>
          <w:sz w:val="28"/>
          <w:szCs w:val="28"/>
        </w:rPr>
        <w:t>Планируется ежегодное увеличение объемов санитарных авиаперевозок в регионе (до 205 вылетов) в дополнение к вылетам, совершаемым за сч</w:t>
      </w:r>
      <w:r w:rsidR="00480710">
        <w:rPr>
          <w:rFonts w:ascii="PT Astra Serif" w:hAnsi="PT Astra Serif"/>
          <w:sz w:val="28"/>
          <w:szCs w:val="28"/>
        </w:rPr>
        <w:t>е</w:t>
      </w:r>
      <w:r w:rsidRPr="00480710">
        <w:rPr>
          <w:rFonts w:ascii="PT Astra Serif" w:hAnsi="PT Astra Serif"/>
          <w:sz w:val="28"/>
          <w:szCs w:val="28"/>
        </w:rPr>
        <w:t>т средств областного бюджета. Будет увеличена доля</w:t>
      </w:r>
      <w:r w:rsidRPr="00480710">
        <w:rPr>
          <w:rFonts w:ascii="PT Astra Serif" w:hAnsi="PT Astra Serif"/>
          <w:sz w:val="28"/>
          <w:szCs w:val="24"/>
        </w:rPr>
        <w:t xml:space="preserve"> лиц, госпитализированных по экстренным показаниям в течение первых суток. Таким образом, санитарная авиация в Томской области выйдет на более качественный уровень развития. </w:t>
      </w:r>
    </w:p>
    <w:p w:rsidR="00D00A62" w:rsidRPr="00480710" w:rsidRDefault="00D00A62" w:rsidP="00D00A62">
      <w:pPr>
        <w:spacing w:after="0" w:line="240" w:lineRule="auto"/>
        <w:ind w:firstLine="709"/>
        <w:jc w:val="both"/>
        <w:rPr>
          <w:rFonts w:ascii="PT Astra Serif" w:hAnsi="PT Astra Serif"/>
          <w:sz w:val="28"/>
          <w:szCs w:val="24"/>
        </w:rPr>
      </w:pPr>
      <w:r w:rsidRPr="00480710">
        <w:rPr>
          <w:rFonts w:ascii="PT Astra Serif" w:hAnsi="PT Astra Serif"/>
          <w:sz w:val="28"/>
          <w:szCs w:val="24"/>
        </w:rPr>
        <w:t>В результате проводимых мероприятий в 2022</w:t>
      </w:r>
      <w:r w:rsidR="00480710">
        <w:rPr>
          <w:rFonts w:ascii="PT Astra Serif" w:hAnsi="PT Astra Serif"/>
          <w:sz w:val="28"/>
          <w:szCs w:val="24"/>
        </w:rPr>
        <w:t xml:space="preserve"> –</w:t>
      </w:r>
      <w:r w:rsidRPr="00480710">
        <w:rPr>
          <w:rFonts w:ascii="PT Astra Serif" w:hAnsi="PT Astra Serif"/>
          <w:sz w:val="28"/>
          <w:szCs w:val="24"/>
        </w:rPr>
        <w:t xml:space="preserve"> 2024 год</w:t>
      </w:r>
      <w:r w:rsidR="00D704F8" w:rsidRPr="00480710">
        <w:rPr>
          <w:rFonts w:ascii="PT Astra Serif" w:hAnsi="PT Astra Serif"/>
          <w:sz w:val="28"/>
          <w:szCs w:val="24"/>
        </w:rPr>
        <w:t>ах</w:t>
      </w:r>
      <w:r w:rsidRPr="00480710">
        <w:rPr>
          <w:rFonts w:ascii="PT Astra Serif" w:hAnsi="PT Astra Serif"/>
          <w:sz w:val="28"/>
          <w:szCs w:val="24"/>
        </w:rPr>
        <w:t xml:space="preserve"> прогнозируется стабилизация показателя </w:t>
      </w:r>
      <w:r w:rsidRPr="00480710">
        <w:rPr>
          <w:rFonts w:ascii="PT Astra Serif" w:hAnsi="PT Astra Serif"/>
          <w:sz w:val="28"/>
          <w:szCs w:val="28"/>
        </w:rPr>
        <w:t xml:space="preserve">ожидаемой продолжительности жизни </w:t>
      </w:r>
      <w:r w:rsidR="00480710">
        <w:rPr>
          <w:rFonts w:ascii="PT Astra Serif" w:hAnsi="PT Astra Serif"/>
          <w:sz w:val="28"/>
          <w:szCs w:val="28"/>
        </w:rPr>
        <w:t>–</w:t>
      </w:r>
      <w:r w:rsidRPr="00480710">
        <w:rPr>
          <w:rFonts w:ascii="PT Astra Serif" w:hAnsi="PT Astra Serif"/>
          <w:sz w:val="28"/>
          <w:szCs w:val="28"/>
        </w:rPr>
        <w:t xml:space="preserve"> 71,0 </w:t>
      </w:r>
      <w:r w:rsidR="0081098C" w:rsidRPr="00480710">
        <w:rPr>
          <w:rFonts w:ascii="PT Astra Serif" w:hAnsi="PT Astra Serif"/>
          <w:sz w:val="28"/>
          <w:szCs w:val="28"/>
        </w:rPr>
        <w:t>год</w:t>
      </w:r>
      <w:r w:rsidRPr="00480710">
        <w:rPr>
          <w:rFonts w:ascii="PT Astra Serif" w:hAnsi="PT Astra Serif"/>
          <w:sz w:val="28"/>
          <w:szCs w:val="24"/>
        </w:rPr>
        <w:t>.</w:t>
      </w:r>
    </w:p>
    <w:p w:rsidR="00CA5D82" w:rsidRDefault="00CA5D82" w:rsidP="00D00A62">
      <w:pPr>
        <w:spacing w:line="240" w:lineRule="auto"/>
        <w:ind w:firstLine="567"/>
        <w:jc w:val="center"/>
        <w:rPr>
          <w:rFonts w:ascii="PT Astra Serif" w:eastAsia="Times New Roman" w:hAnsi="PT Astra Serif" w:cs="Times New Roman"/>
          <w:sz w:val="28"/>
          <w:szCs w:val="28"/>
          <w:lang w:eastAsia="ru-RU"/>
        </w:rPr>
      </w:pPr>
    </w:p>
    <w:p w:rsidR="00480710" w:rsidRPr="00480710" w:rsidRDefault="00480710" w:rsidP="00D00A62">
      <w:pPr>
        <w:spacing w:line="240" w:lineRule="auto"/>
        <w:ind w:firstLine="567"/>
        <w:jc w:val="center"/>
        <w:rPr>
          <w:rFonts w:ascii="PT Astra Serif" w:eastAsia="Times New Roman" w:hAnsi="PT Astra Serif" w:cs="Times New Roman"/>
          <w:sz w:val="28"/>
          <w:szCs w:val="28"/>
          <w:lang w:eastAsia="ru-RU"/>
        </w:rPr>
      </w:pPr>
    </w:p>
    <w:p w:rsidR="00FA29E9" w:rsidRPr="00480710" w:rsidRDefault="004B15E8" w:rsidP="00D00A62">
      <w:pPr>
        <w:spacing w:line="240" w:lineRule="auto"/>
        <w:ind w:firstLine="567"/>
        <w:jc w:val="center"/>
        <w:rPr>
          <w:rFonts w:ascii="PT Astra Serif" w:eastAsia="Times New Roman" w:hAnsi="PT Astra Serif" w:cs="Times New Roman"/>
          <w:sz w:val="28"/>
          <w:szCs w:val="28"/>
          <w:lang w:eastAsia="ru-RU"/>
        </w:rPr>
      </w:pPr>
      <w:r w:rsidRPr="00480710">
        <w:rPr>
          <w:rFonts w:ascii="PT Astra Serif" w:eastAsia="Times New Roman" w:hAnsi="PT Astra Serif" w:cs="Times New Roman"/>
          <w:sz w:val="28"/>
          <w:szCs w:val="28"/>
          <w:lang w:eastAsia="ru-RU"/>
        </w:rPr>
        <w:t>4.1</w:t>
      </w:r>
      <w:r w:rsidR="00925A82" w:rsidRPr="00480710">
        <w:rPr>
          <w:rFonts w:ascii="PT Astra Serif" w:eastAsia="Times New Roman" w:hAnsi="PT Astra Serif" w:cs="Times New Roman"/>
          <w:sz w:val="28"/>
          <w:szCs w:val="28"/>
          <w:lang w:eastAsia="ru-RU"/>
        </w:rPr>
        <w:t>5</w:t>
      </w:r>
      <w:r w:rsidR="00FA29E9" w:rsidRPr="00480710">
        <w:rPr>
          <w:rFonts w:ascii="PT Astra Serif" w:eastAsia="Times New Roman" w:hAnsi="PT Astra Serif" w:cs="Times New Roman"/>
          <w:sz w:val="28"/>
          <w:szCs w:val="28"/>
          <w:lang w:eastAsia="ru-RU"/>
        </w:rPr>
        <w:t>. Образование</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В 2021 году продолжена реализация государственной политики в части обеспечения доступного и качественного образования на территории Томской области.</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cs="Times New Roman"/>
          <w:noProof/>
          <w:sz w:val="28"/>
          <w:szCs w:val="28"/>
          <w:lang w:eastAsia="ru-RU"/>
        </w:rPr>
        <w:t>По оценке</w:t>
      </w:r>
      <w:r w:rsidR="00480710">
        <w:rPr>
          <w:rFonts w:ascii="PT Astra Serif" w:hAnsi="PT Astra Serif" w:cs="Times New Roman"/>
          <w:noProof/>
          <w:sz w:val="28"/>
          <w:szCs w:val="28"/>
          <w:lang w:eastAsia="ru-RU"/>
        </w:rPr>
        <w:t>,</w:t>
      </w:r>
      <w:r w:rsidRPr="00480710">
        <w:rPr>
          <w:rFonts w:ascii="PT Astra Serif" w:hAnsi="PT Astra Serif" w:cs="Times New Roman"/>
          <w:noProof/>
          <w:sz w:val="28"/>
          <w:szCs w:val="28"/>
          <w:lang w:eastAsia="ru-RU"/>
        </w:rPr>
        <w:t xml:space="preserve"> в 2021 году</w:t>
      </w:r>
      <w:r w:rsidRPr="00480710">
        <w:rPr>
          <w:rFonts w:ascii="PT Astra Serif" w:hAnsi="PT Astra Serif"/>
          <w:sz w:val="28"/>
          <w:szCs w:val="28"/>
        </w:rPr>
        <w:t xml:space="preserve"> ожидается увеличение обеспеченности детей дошкольного возраста местами в дошкольных организациях (количество мест </w:t>
      </w:r>
      <w:r w:rsidR="00391BB7">
        <w:rPr>
          <w:rFonts w:ascii="PT Astra Serif" w:hAnsi="PT Astra Serif"/>
          <w:sz w:val="28"/>
          <w:szCs w:val="28"/>
        </w:rPr>
        <w:br/>
      </w:r>
      <w:r w:rsidRPr="00480710">
        <w:rPr>
          <w:rFonts w:ascii="PT Astra Serif" w:hAnsi="PT Astra Serif"/>
          <w:sz w:val="28"/>
          <w:szCs w:val="28"/>
        </w:rPr>
        <w:t xml:space="preserve">на тысячу детей от 0 до 7 лет) до 728 мест, что 101,1% больше по сравнению </w:t>
      </w:r>
      <w:r w:rsidR="00391BB7">
        <w:rPr>
          <w:rFonts w:ascii="PT Astra Serif" w:hAnsi="PT Astra Serif"/>
          <w:sz w:val="28"/>
          <w:szCs w:val="28"/>
        </w:rPr>
        <w:br/>
      </w:r>
      <w:r w:rsidRPr="00480710">
        <w:rPr>
          <w:rFonts w:ascii="PT Astra Serif" w:hAnsi="PT Astra Serif"/>
          <w:sz w:val="28"/>
          <w:szCs w:val="28"/>
        </w:rPr>
        <w:t xml:space="preserve">с прошлым годом. Увеличение показателя ожидается в связи с вводом </w:t>
      </w:r>
      <w:r w:rsidR="00391BB7">
        <w:rPr>
          <w:rFonts w:ascii="PT Astra Serif" w:hAnsi="PT Astra Serif"/>
          <w:sz w:val="28"/>
          <w:szCs w:val="28"/>
        </w:rPr>
        <w:br/>
      </w:r>
      <w:r w:rsidRPr="00480710">
        <w:rPr>
          <w:rFonts w:ascii="PT Astra Serif" w:hAnsi="PT Astra Serif"/>
          <w:sz w:val="28"/>
          <w:szCs w:val="28"/>
        </w:rPr>
        <w:t>в эксплуатацию 5 новых объектов дошкольного образования общей вместимостью 935 мест (из них 290 мест – для детей в возрасте до 3 лет).</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В регионе в течение четырех лет сохраняется 100% доступность дошкольного образования для детей в возрасте от 3 до 7 лет.</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целях обеспечения доступности дошколь</w:t>
      </w:r>
      <w:r w:rsidR="00532AEE" w:rsidRPr="00480710">
        <w:rPr>
          <w:rFonts w:ascii="PT Astra Serif" w:hAnsi="PT Astra Serif"/>
          <w:color w:val="auto"/>
          <w:sz w:val="28"/>
          <w:szCs w:val="28"/>
        </w:rPr>
        <w:t>ного образования для детей до 3 </w:t>
      </w:r>
      <w:r w:rsidRPr="00480710">
        <w:rPr>
          <w:rFonts w:ascii="PT Astra Serif" w:hAnsi="PT Astra Serif"/>
          <w:color w:val="auto"/>
          <w:sz w:val="28"/>
          <w:szCs w:val="28"/>
        </w:rPr>
        <w:t>лет в текущем году планируется завершение строительства 8 объектов с общей пропускной способностью в 1,4 тыс. мест (390 из них – для детей до трех лет).</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Создание дополнительных мест планируется также за счет привлечения частного сектора через реализацию мероприятий федерального проекта «Содействие занятости» национального проекта «Демография», предусматривающего финансовую поддержку из федерального бюджета </w:t>
      </w:r>
      <w:r w:rsidR="00391BB7">
        <w:rPr>
          <w:rFonts w:ascii="PT Astra Serif" w:hAnsi="PT Astra Serif"/>
          <w:color w:val="auto"/>
          <w:sz w:val="28"/>
          <w:szCs w:val="28"/>
        </w:rPr>
        <w:br/>
      </w:r>
      <w:r w:rsidRPr="00480710">
        <w:rPr>
          <w:rFonts w:ascii="PT Astra Serif" w:hAnsi="PT Astra Serif"/>
          <w:color w:val="auto"/>
          <w:sz w:val="28"/>
          <w:szCs w:val="28"/>
        </w:rPr>
        <w:t xml:space="preserve">при создании мест для детей до 3 лет любой направленности. </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В 2021 году на территории г. Томска запланировано создание 200 мест для детей в возрасте до 3 лет в частных организациях и у индивидуальных предпринимателей. На эти цели предусмотрено 24,7 млн. бюджетных средств, в том числе 0,7 млн. рублей из областного бюджета. </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После реализации перспективных мероприятий ожидается, что </w:t>
      </w:r>
      <w:r w:rsidR="00391BB7">
        <w:rPr>
          <w:rFonts w:ascii="PT Astra Serif" w:hAnsi="PT Astra Serif"/>
          <w:color w:val="auto"/>
          <w:sz w:val="28"/>
          <w:szCs w:val="28"/>
        </w:rPr>
        <w:br/>
      </w:r>
      <w:r w:rsidRPr="00480710">
        <w:rPr>
          <w:rFonts w:ascii="PT Astra Serif" w:hAnsi="PT Astra Serif"/>
          <w:color w:val="auto"/>
          <w:sz w:val="28"/>
          <w:szCs w:val="28"/>
        </w:rPr>
        <w:t>в прогнозном периоде обеспеченность детей дошкольными местами на тысячу человек возрастет до 751 места к 2024 году.</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В 2021 году система общего образования сконцентрирована на создании современной образовательной среды и предоставлении равных возможностей для получения детьми школьного образования. </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По оценке</w:t>
      </w:r>
      <w:r w:rsidR="00480710">
        <w:rPr>
          <w:rFonts w:ascii="PT Astra Serif" w:hAnsi="PT Astra Serif"/>
          <w:color w:val="auto"/>
          <w:sz w:val="28"/>
          <w:szCs w:val="28"/>
        </w:rPr>
        <w:t>,</w:t>
      </w:r>
      <w:r w:rsidRPr="00480710">
        <w:rPr>
          <w:rFonts w:ascii="PT Astra Serif" w:hAnsi="PT Astra Serif"/>
          <w:color w:val="auto"/>
          <w:sz w:val="28"/>
          <w:szCs w:val="28"/>
        </w:rPr>
        <w:t xml:space="preserve"> численность школьников по Томской области </w:t>
      </w:r>
      <w:r w:rsidR="00532AEE" w:rsidRPr="00480710">
        <w:rPr>
          <w:rFonts w:ascii="PT Astra Serif" w:hAnsi="PT Astra Serif"/>
          <w:color w:val="auto"/>
          <w:sz w:val="28"/>
          <w:szCs w:val="28"/>
        </w:rPr>
        <w:t>на 2021/2022 </w:t>
      </w:r>
      <w:r w:rsidRPr="00480710">
        <w:rPr>
          <w:rFonts w:ascii="PT Astra Serif" w:hAnsi="PT Astra Serif"/>
          <w:color w:val="auto"/>
          <w:sz w:val="28"/>
          <w:szCs w:val="28"/>
        </w:rPr>
        <w:t>учебный</w:t>
      </w:r>
      <w:r w:rsidR="00532AEE" w:rsidRPr="00480710">
        <w:rPr>
          <w:rFonts w:ascii="PT Astra Serif" w:hAnsi="PT Astra Serif"/>
          <w:color w:val="auto"/>
          <w:sz w:val="28"/>
          <w:szCs w:val="28"/>
        </w:rPr>
        <w:t xml:space="preserve"> год</w:t>
      </w:r>
      <w:r w:rsidRPr="00480710">
        <w:rPr>
          <w:rFonts w:ascii="PT Astra Serif" w:hAnsi="PT Astra Serif"/>
          <w:color w:val="auto"/>
          <w:sz w:val="28"/>
          <w:szCs w:val="28"/>
        </w:rPr>
        <w:t xml:space="preserve"> по отношению к прошлому году увеличится на 102,8% и составит 126,1 тыс. человек.</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текущем году планируется запуск образовательного процесса </w:t>
      </w:r>
      <w:r w:rsidR="00391BB7">
        <w:rPr>
          <w:rFonts w:ascii="PT Astra Serif" w:hAnsi="PT Astra Serif"/>
          <w:sz w:val="28"/>
          <w:szCs w:val="28"/>
        </w:rPr>
        <w:br/>
      </w:r>
      <w:r w:rsidRPr="00480710">
        <w:rPr>
          <w:rFonts w:ascii="PT Astra Serif" w:hAnsi="PT Astra Serif"/>
          <w:sz w:val="28"/>
          <w:szCs w:val="28"/>
        </w:rPr>
        <w:t>в общеобразовательной организации, расположенной в мкр. «Северный парк» Томского района, с пропускной способностью в 1,1 тыс. человек. Ожидается, что новую школу будут посещать также учащиеся из г. Томска.</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В настоящее время на территории Томской области прорабатывается вопрос об участии региона в проекте по строительству дополнительных общеобразовательных мест в связи с ростом числа обучающихся, вызванных демографическим фактором</w:t>
      </w:r>
      <w:r w:rsidR="001650AE">
        <w:rPr>
          <w:rFonts w:ascii="PT Astra Serif" w:hAnsi="PT Astra Serif"/>
          <w:sz w:val="28"/>
          <w:szCs w:val="28"/>
        </w:rPr>
        <w:t>,</w:t>
      </w:r>
      <w:r w:rsidRPr="00480710">
        <w:rPr>
          <w:rFonts w:ascii="PT Astra Serif" w:hAnsi="PT Astra Serif"/>
          <w:sz w:val="28"/>
          <w:szCs w:val="28"/>
        </w:rPr>
        <w:t xml:space="preserve"> с применением механизма концессионных соглашений в соответствии с Федеральным законом от 21.07.2005 № 115-ФЗ </w:t>
      </w:r>
      <w:r w:rsidR="00391BB7">
        <w:rPr>
          <w:rFonts w:ascii="PT Astra Serif" w:hAnsi="PT Astra Serif"/>
          <w:sz w:val="28"/>
          <w:szCs w:val="28"/>
        </w:rPr>
        <w:br/>
      </w:r>
      <w:r w:rsidRPr="00480710">
        <w:rPr>
          <w:rFonts w:ascii="PT Astra Serif" w:hAnsi="PT Astra Serif"/>
          <w:sz w:val="28"/>
          <w:szCs w:val="28"/>
        </w:rPr>
        <w:t>«О концессионных соглашениях» в рамках государственной программы «Развитие образования» (далее – проект по строительству дополнительных общеобразовательных мест).</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При участии в проекте по строительству дополнительных общеобразовательных мест предоставляется субсидия тем субъектам Российской Федерации, у которых имеется потребность в новых школьных местах. </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На территории Томской области на предоставление субсидии претендует мун</w:t>
      </w:r>
      <w:r w:rsidR="001650AE">
        <w:rPr>
          <w:rFonts w:ascii="PT Astra Serif" w:hAnsi="PT Astra Serif"/>
          <w:sz w:val="28"/>
          <w:szCs w:val="28"/>
        </w:rPr>
        <w:t>иципальное образование г. Томск</w:t>
      </w:r>
      <w:r w:rsidRPr="00480710">
        <w:rPr>
          <w:rFonts w:ascii="PT Astra Serif" w:hAnsi="PT Astra Serif"/>
          <w:sz w:val="28"/>
          <w:szCs w:val="28"/>
        </w:rPr>
        <w:t xml:space="preserve"> в связи с максимальными долей учащихся во вторую смену и приростом численности школьников к 2024 году.</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Согласно распоряжению Правительства Российской Федерации </w:t>
      </w:r>
      <w:r w:rsidR="00391BB7">
        <w:rPr>
          <w:rFonts w:ascii="PT Astra Serif" w:hAnsi="PT Astra Serif"/>
          <w:sz w:val="28"/>
          <w:szCs w:val="28"/>
        </w:rPr>
        <w:br/>
      </w:r>
      <w:r w:rsidRPr="00480710">
        <w:rPr>
          <w:rFonts w:ascii="PT Astra Serif" w:hAnsi="PT Astra Serif"/>
          <w:sz w:val="28"/>
          <w:szCs w:val="28"/>
        </w:rPr>
        <w:t>от 09.07.2021</w:t>
      </w:r>
      <w:r w:rsidR="00BB7DF5" w:rsidRPr="00480710">
        <w:rPr>
          <w:rFonts w:ascii="PT Astra Serif" w:hAnsi="PT Astra Serif"/>
          <w:sz w:val="28"/>
          <w:szCs w:val="28"/>
        </w:rPr>
        <w:t xml:space="preserve"> №</w:t>
      </w:r>
      <w:r w:rsidR="00D116F3">
        <w:rPr>
          <w:rFonts w:ascii="PT Astra Serif" w:hAnsi="PT Astra Serif"/>
          <w:sz w:val="28"/>
          <w:szCs w:val="28"/>
        </w:rPr>
        <w:t xml:space="preserve"> </w:t>
      </w:r>
      <w:r w:rsidRPr="00480710">
        <w:rPr>
          <w:rFonts w:ascii="PT Astra Serif" w:hAnsi="PT Astra Serif"/>
          <w:sz w:val="28"/>
          <w:szCs w:val="28"/>
        </w:rPr>
        <w:t xml:space="preserve">1868-р Томской области предоставляются денежные средства в виде субсидии на строительство дополнительных мест в общеобразовательных организациях в размере 477,9 млн. рублей на 2021 и 2022 годы соответственно. </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В целях оперативного взаимодействия органов государственной власти в регионе создана рабочая группа</w:t>
      </w:r>
      <w:r w:rsidR="00B513DE" w:rsidRPr="00480710">
        <w:rPr>
          <w:rFonts w:ascii="PT Astra Serif" w:hAnsi="PT Astra Serif"/>
          <w:sz w:val="28"/>
          <w:szCs w:val="28"/>
        </w:rPr>
        <w:t>,</w:t>
      </w:r>
      <w:r w:rsidRPr="00480710">
        <w:rPr>
          <w:rFonts w:ascii="PT Astra Serif" w:hAnsi="PT Astra Serif"/>
          <w:sz w:val="28"/>
          <w:szCs w:val="28"/>
        </w:rPr>
        <w:t xml:space="preserve"> </w:t>
      </w:r>
      <w:r w:rsidR="00B513DE" w:rsidRPr="00480710">
        <w:rPr>
          <w:rFonts w:ascii="PT Astra Serif" w:hAnsi="PT Astra Serif"/>
          <w:sz w:val="28"/>
          <w:szCs w:val="28"/>
        </w:rPr>
        <w:t>утвержденная распоряжением Губернатора Томской области от 20.07.2021 №</w:t>
      </w:r>
      <w:r w:rsidR="00D116F3">
        <w:rPr>
          <w:rFonts w:ascii="PT Astra Serif" w:hAnsi="PT Astra Serif"/>
          <w:sz w:val="28"/>
          <w:szCs w:val="28"/>
        </w:rPr>
        <w:t xml:space="preserve"> </w:t>
      </w:r>
      <w:r w:rsidR="00B513DE" w:rsidRPr="00480710">
        <w:rPr>
          <w:rFonts w:ascii="PT Astra Serif" w:hAnsi="PT Astra Serif"/>
          <w:sz w:val="28"/>
          <w:szCs w:val="28"/>
        </w:rPr>
        <w:t xml:space="preserve">169-р «О создании рабочей группы по реализации проекта по строительству объектов образования (общеобразовательных организаций) в Томской области с использованием механизма концессионного соглашения», </w:t>
      </w:r>
      <w:r w:rsidRPr="00480710">
        <w:rPr>
          <w:rFonts w:ascii="PT Astra Serif" w:hAnsi="PT Astra Serif"/>
          <w:sz w:val="28"/>
          <w:szCs w:val="28"/>
        </w:rPr>
        <w:t>под председательством заместителя Губернатора Томской области по научно-образовательному комп</w:t>
      </w:r>
      <w:r w:rsidR="00B513DE" w:rsidRPr="00480710">
        <w:rPr>
          <w:rFonts w:ascii="PT Astra Serif" w:hAnsi="PT Astra Serif"/>
          <w:sz w:val="28"/>
          <w:szCs w:val="28"/>
        </w:rPr>
        <w:t>лексу и цифровой трансформации</w:t>
      </w:r>
      <w:r w:rsidRPr="00480710">
        <w:rPr>
          <w:rFonts w:ascii="PT Astra Serif" w:hAnsi="PT Astra Serif"/>
          <w:sz w:val="28"/>
          <w:szCs w:val="28"/>
        </w:rPr>
        <w:t xml:space="preserve">. В настоящее время проводится сбор необходимых документов для подачи заявки в Министерство просвещения Российской Федерации. </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Также на сегодняшний день крайне остро стоит проблема аварийного и ветхого основного фонда объектов общего образования как в регионе, так и по стране в целом. </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 xml:space="preserve">В связи с этим в рамках перечня поручений Президента Российской Федерации по итогам заседания Совета при Президенте Российской Федерации по стратегическому развитию и национальным проектам, проведенного 19.07.2021, Правительству Российской Федерации совместно с органами исполнительной власти субъектов Российской Федерации поручено провести подготовку и запуск программы, направленной на капитальный ремонт общеобразовательных организаций (далее – программа). В настоящее время идет разработка и утверждение критериев и условий формирования программы, в рамках которой планируется капитальный ремонт более 7 тыс. зданий школ по всей стране в </w:t>
      </w:r>
      <w:r w:rsidR="00BB7DF5" w:rsidRPr="00480710">
        <w:rPr>
          <w:rFonts w:ascii="PT Astra Serif" w:hAnsi="PT Astra Serif"/>
          <w:sz w:val="28"/>
          <w:szCs w:val="28"/>
        </w:rPr>
        <w:t>2022</w:t>
      </w:r>
      <w:r w:rsidR="00D116F3">
        <w:rPr>
          <w:rFonts w:ascii="PT Astra Serif" w:hAnsi="PT Astra Serif"/>
          <w:sz w:val="28"/>
          <w:szCs w:val="28"/>
        </w:rPr>
        <w:t xml:space="preserve"> – </w:t>
      </w:r>
      <w:r w:rsidR="00BB7DF5" w:rsidRPr="00480710">
        <w:rPr>
          <w:rFonts w:ascii="PT Astra Serif" w:hAnsi="PT Astra Serif"/>
          <w:sz w:val="28"/>
          <w:szCs w:val="28"/>
        </w:rPr>
        <w:t>2026 годы.</w:t>
      </w:r>
    </w:p>
    <w:p w:rsidR="00554151" w:rsidRPr="00480710" w:rsidRDefault="00554151" w:rsidP="00554151">
      <w:pPr>
        <w:spacing w:after="0" w:line="240" w:lineRule="auto"/>
        <w:ind w:firstLine="709"/>
        <w:jc w:val="both"/>
        <w:rPr>
          <w:rFonts w:ascii="PT Astra Serif" w:hAnsi="PT Astra Serif"/>
          <w:sz w:val="28"/>
          <w:szCs w:val="28"/>
        </w:rPr>
      </w:pPr>
      <w:r w:rsidRPr="00480710">
        <w:rPr>
          <w:rFonts w:ascii="PT Astra Serif" w:hAnsi="PT Astra Serif"/>
          <w:sz w:val="28"/>
          <w:szCs w:val="28"/>
        </w:rPr>
        <w:t>При расчете прогнозных значений численности школьников по Томской области до 2024 года снижение показателя не ожидается. К 2024 году численность школьников прогнозируется в количестве 133,7 тыс. человек.</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прогнозном периоде планируется завершение следующих мероприятий:</w:t>
      </w:r>
    </w:p>
    <w:p w:rsidR="00554151" w:rsidRPr="00480710" w:rsidRDefault="00554151" w:rsidP="00BB7DF5">
      <w:pPr>
        <w:pStyle w:val="aff1"/>
        <w:numPr>
          <w:ilvl w:val="0"/>
          <w:numId w:val="6"/>
        </w:numPr>
        <w:tabs>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Строительство школы в с. Корнилово Томского района с пропус</w:t>
      </w:r>
      <w:r w:rsidR="00D116F3">
        <w:rPr>
          <w:rFonts w:ascii="PT Astra Serif" w:hAnsi="PT Astra Serif"/>
          <w:color w:val="auto"/>
          <w:sz w:val="28"/>
          <w:szCs w:val="28"/>
        </w:rPr>
        <w:t>кной способностью в 200 человек.</w:t>
      </w:r>
    </w:p>
    <w:p w:rsidR="00554151" w:rsidRPr="00480710" w:rsidRDefault="00554151" w:rsidP="00BB7DF5">
      <w:pPr>
        <w:pStyle w:val="aff1"/>
        <w:numPr>
          <w:ilvl w:val="0"/>
          <w:numId w:val="6"/>
        </w:numPr>
        <w:tabs>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Ремонтные работы:</w:t>
      </w:r>
    </w:p>
    <w:p w:rsidR="00554151" w:rsidRPr="00480710" w:rsidRDefault="00554151" w:rsidP="00BB7DF5">
      <w:pPr>
        <w:pStyle w:val="aff1"/>
        <w:numPr>
          <w:ilvl w:val="0"/>
          <w:numId w:val="18"/>
        </w:numPr>
        <w:tabs>
          <w:tab w:val="left" w:pos="567"/>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МБОУ «Белоярская СОШ №</w:t>
      </w:r>
      <w:r w:rsidR="00D116F3">
        <w:rPr>
          <w:rFonts w:ascii="PT Astra Serif" w:hAnsi="PT Astra Serif"/>
          <w:color w:val="auto"/>
          <w:sz w:val="28"/>
          <w:szCs w:val="28"/>
        </w:rPr>
        <w:t xml:space="preserve"> </w:t>
      </w:r>
      <w:r w:rsidRPr="00480710">
        <w:rPr>
          <w:rFonts w:ascii="PT Astra Serif" w:hAnsi="PT Astra Serif"/>
          <w:color w:val="auto"/>
          <w:sz w:val="28"/>
          <w:szCs w:val="28"/>
        </w:rPr>
        <w:t>1» Верхнекетского района (ре</w:t>
      </w:r>
      <w:r w:rsidR="00BB7DF5" w:rsidRPr="00480710">
        <w:rPr>
          <w:rFonts w:ascii="PT Astra Serif" w:hAnsi="PT Astra Serif"/>
          <w:color w:val="auto"/>
          <w:sz w:val="28"/>
          <w:szCs w:val="28"/>
        </w:rPr>
        <w:t>монтные работы ведутся с 2017 года</w:t>
      </w:r>
      <w:r w:rsidRPr="00480710">
        <w:rPr>
          <w:rFonts w:ascii="PT Astra Serif" w:hAnsi="PT Astra Serif"/>
          <w:color w:val="auto"/>
          <w:sz w:val="28"/>
          <w:szCs w:val="28"/>
        </w:rPr>
        <w:t xml:space="preserve">); </w:t>
      </w:r>
    </w:p>
    <w:p w:rsidR="00554151" w:rsidRPr="00480710" w:rsidRDefault="00554151" w:rsidP="00BB7DF5">
      <w:pPr>
        <w:pStyle w:val="aff1"/>
        <w:numPr>
          <w:ilvl w:val="0"/>
          <w:numId w:val="18"/>
        </w:numPr>
        <w:tabs>
          <w:tab w:val="left" w:pos="567"/>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МБОУ «Могочинская СОШ» Молчановского района;</w:t>
      </w:r>
    </w:p>
    <w:p w:rsidR="00554151" w:rsidRPr="00480710" w:rsidRDefault="00554151" w:rsidP="00BB7DF5">
      <w:pPr>
        <w:pStyle w:val="aff1"/>
        <w:numPr>
          <w:ilvl w:val="0"/>
          <w:numId w:val="18"/>
        </w:numPr>
        <w:tabs>
          <w:tab w:val="left" w:pos="567"/>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МАОУ «Подгорнская СОШ» Чаинского района.</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2021 году в Томской области продолжается работа по внедрению в образовательное пространство новых видов детского технического творчества, популяризации научно-технического творчества среди детей.</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целях повышения охвата детей услугами дополнительного о</w:t>
      </w:r>
      <w:r w:rsidR="00D116F3">
        <w:rPr>
          <w:rFonts w:ascii="PT Astra Serif" w:hAnsi="PT Astra Serif"/>
          <w:color w:val="auto"/>
          <w:sz w:val="28"/>
          <w:szCs w:val="28"/>
        </w:rPr>
        <w:t>бразования в сельской местности</w:t>
      </w:r>
      <w:r w:rsidRPr="00480710">
        <w:rPr>
          <w:rFonts w:ascii="PT Astra Serif" w:hAnsi="PT Astra Serif"/>
          <w:color w:val="auto"/>
          <w:sz w:val="28"/>
          <w:szCs w:val="28"/>
        </w:rPr>
        <w:t xml:space="preserve"> в Томской области реализуются программы дополнительного образования детей на базе центров цифрового и гуманитарного образования «Точки роста». В текущем году планируется открытие 24</w:t>
      </w:r>
      <w:r w:rsidR="001A1933" w:rsidRPr="00480710">
        <w:rPr>
          <w:rFonts w:ascii="PT Astra Serif" w:hAnsi="PT Astra Serif"/>
          <w:color w:val="auto"/>
          <w:sz w:val="28"/>
          <w:szCs w:val="28"/>
        </w:rPr>
        <w:t> </w:t>
      </w:r>
      <w:r w:rsidRPr="00480710">
        <w:rPr>
          <w:rFonts w:ascii="PT Astra Serif" w:hAnsi="PT Astra Serif"/>
          <w:color w:val="auto"/>
          <w:sz w:val="28"/>
          <w:szCs w:val="28"/>
        </w:rPr>
        <w:t>дополнительных центров.</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Также продолжает функционировать Центр развития современных компетенций детей и молодежи Томского государственного университета </w:t>
      </w:r>
      <w:r w:rsidR="00391BB7">
        <w:rPr>
          <w:rFonts w:ascii="PT Astra Serif" w:hAnsi="PT Astra Serif"/>
          <w:color w:val="auto"/>
          <w:sz w:val="28"/>
          <w:szCs w:val="28"/>
        </w:rPr>
        <w:br/>
      </w:r>
      <w:r w:rsidRPr="00480710">
        <w:rPr>
          <w:rFonts w:ascii="PT Astra Serif" w:hAnsi="PT Astra Serif"/>
          <w:color w:val="auto"/>
          <w:sz w:val="28"/>
          <w:szCs w:val="28"/>
        </w:rPr>
        <w:t>(далее – Дом научных коллабораций, центр), в котором ежегодно проходят обучение 400 школьников. Дом научных коллабораций также реализует свою деятельность на территории других муниципальных образований Томской области за счет выездных краткос</w:t>
      </w:r>
      <w:r w:rsidR="00D116F3">
        <w:rPr>
          <w:rFonts w:ascii="PT Astra Serif" w:hAnsi="PT Astra Serif"/>
          <w:color w:val="auto"/>
          <w:sz w:val="28"/>
          <w:szCs w:val="28"/>
        </w:rPr>
        <w:t>рочных программ, осуществляемых</w:t>
      </w:r>
      <w:r w:rsidRPr="00480710">
        <w:rPr>
          <w:rFonts w:ascii="PT Astra Serif" w:hAnsi="PT Astra Serif"/>
          <w:color w:val="auto"/>
          <w:sz w:val="28"/>
          <w:szCs w:val="28"/>
        </w:rPr>
        <w:t xml:space="preserve"> педагогами центра.</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На территории Томской области продолжается развитие новых форм профессиональной ориентации обучающихся, ориентированных на формирование индивидуальной образовательной траектории школьников, в том числе через участие во всероссийском проекте «Билет в будущее».</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Мероприятия проекта «Билет в будущее» проходят на базе 22 организаций среднего профессионального образования, оснащенных необходимым оборудованием для создания искусственной профессиональной среды. Участники, в том числе дети с ограниченными возможностями здоровья, проходят профориентационные тесты и пробы и по итогам тестирования получают рекомендации по построению индивидуального учебного плана.</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текущем году и в прогнозном периоде разработка модели ранней профориентации через реализацию регионального проекта «Успех каждого ребенка», а также проекта «Билет в будущее» продолжится.</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В прогнозном периоде в ходе реализации мероприятий по всем направлениям ожидается, что доля детей в возрасте от 5 до 18 лет, охваченных услугами дополнительного образования, возрастет и составит 80% к 2024 году. </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Перспективными задачами до 2024 года являются:</w:t>
      </w:r>
    </w:p>
    <w:p w:rsidR="00554151" w:rsidRPr="00480710" w:rsidRDefault="00554151" w:rsidP="00A06E1B">
      <w:pPr>
        <w:pStyle w:val="aff1"/>
        <w:numPr>
          <w:ilvl w:val="0"/>
          <w:numId w:val="18"/>
        </w:numPr>
        <w:tabs>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реализация мероприятий, направленных на физическое воспитание и формирование здорового образа жизни детей и молодежи до 18 лет, увеличение доли учащихся, занимающихся физической культурой и спортом во внеурочное время; </w:t>
      </w:r>
    </w:p>
    <w:p w:rsidR="00A06E1B" w:rsidRPr="00480710" w:rsidRDefault="00554151" w:rsidP="00554151">
      <w:pPr>
        <w:pStyle w:val="aff1"/>
        <w:numPr>
          <w:ilvl w:val="0"/>
          <w:numId w:val="18"/>
        </w:numPr>
        <w:tabs>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развитие деятельности де</w:t>
      </w:r>
      <w:r w:rsidR="00A06E1B" w:rsidRPr="00480710">
        <w:rPr>
          <w:rFonts w:ascii="PT Astra Serif" w:hAnsi="PT Astra Serif"/>
          <w:color w:val="auto"/>
          <w:sz w:val="28"/>
          <w:szCs w:val="28"/>
        </w:rPr>
        <w:t>тских общественных объединений.</w:t>
      </w:r>
    </w:p>
    <w:p w:rsidR="00554151" w:rsidRPr="00480710" w:rsidRDefault="00554151" w:rsidP="00A06E1B">
      <w:pPr>
        <w:pStyle w:val="aff1"/>
        <w:tabs>
          <w:tab w:val="left" w:pos="993"/>
        </w:tabs>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2021 году в системе профессионального образования продолжена подготовка квалифицированных кадров в соответствии с потребностями экономики региона.</w:t>
      </w:r>
    </w:p>
    <w:p w:rsidR="00554151" w:rsidRPr="00480710" w:rsidRDefault="00554151" w:rsidP="00A06E1B">
      <w:pPr>
        <w:autoSpaceDE w:val="0"/>
        <w:autoSpaceDN w:val="0"/>
        <w:adjustRightInd w:val="0"/>
        <w:spacing w:after="0" w:line="240" w:lineRule="auto"/>
        <w:ind w:firstLine="709"/>
        <w:jc w:val="both"/>
        <w:rPr>
          <w:rFonts w:ascii="PT Astra Serif" w:hAnsi="PT Astra Serif"/>
          <w:sz w:val="28"/>
          <w:szCs w:val="28"/>
        </w:rPr>
      </w:pPr>
      <w:r w:rsidRPr="00480710">
        <w:rPr>
          <w:rFonts w:ascii="PT Astra Serif" w:hAnsi="PT Astra Serif"/>
          <w:sz w:val="28"/>
          <w:szCs w:val="28"/>
        </w:rPr>
        <w:t>По состоянию на 2020/2021 учебный год численность студентов системы профессионального образования (далее – СПО), обучающихся по программам среднего профессионального образования</w:t>
      </w:r>
      <w:r w:rsidR="00D116F3">
        <w:rPr>
          <w:rFonts w:ascii="PT Astra Serif" w:hAnsi="PT Astra Serif"/>
          <w:sz w:val="28"/>
          <w:szCs w:val="28"/>
        </w:rPr>
        <w:t>,</w:t>
      </w:r>
      <w:r w:rsidRPr="00480710">
        <w:rPr>
          <w:rFonts w:ascii="PT Astra Serif" w:hAnsi="PT Astra Serif"/>
          <w:sz w:val="28"/>
          <w:szCs w:val="28"/>
        </w:rPr>
        <w:t xml:space="preserve"> увеличилась на 106,6% по сравнению с прошлым годом и составила 25,9 тыс. человек.</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Среди поступающих в профессиональные образовательные организации наблюдается ежегодное увеличение среднего балла аттестата. По сравнению </w:t>
      </w:r>
      <w:r w:rsidR="00391BB7">
        <w:rPr>
          <w:rFonts w:ascii="PT Astra Serif" w:hAnsi="PT Astra Serif"/>
          <w:color w:val="auto"/>
          <w:sz w:val="28"/>
          <w:szCs w:val="28"/>
        </w:rPr>
        <w:br/>
      </w:r>
      <w:r w:rsidRPr="00480710">
        <w:rPr>
          <w:rFonts w:ascii="PT Astra Serif" w:hAnsi="PT Astra Serif"/>
          <w:color w:val="auto"/>
          <w:sz w:val="28"/>
          <w:szCs w:val="28"/>
        </w:rPr>
        <w:t>с прошлым годом средний балл аттестата увеличился на 105,0% и в 2020/2021 учебном году составил 4,2 балла.</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Томская область третий год подряд занимает первое место в Сибирском федеральном округе по уровню трудоустройства выпускников системы СПО. Доля трудоустроенных выпускников остается на уровне прошлого года и составляет 65,9% по всем формам обучения (средний по СФО – 58,1%), в том числе за счет бюджетных средств по очной форме обучения уровень трудоустройства составил 64%.</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прошлом году Центр опережающей профессиональной подготовки Томской области (далее – ЦОПП) стал площадкой по обучению и содействию занятости граждан, потерявших работу в связи с распространением новой коронавирусной инфекции, в рамках федерального проекта «Содействие занятости» национального проекта «Демография». В целях восстановления занятости граждан Томской области по квоте обучено 1,6 тыс. человек по 39</w:t>
      </w:r>
      <w:r w:rsidR="002F32A4" w:rsidRPr="00480710">
        <w:rPr>
          <w:rFonts w:ascii="PT Astra Serif" w:hAnsi="PT Astra Serif"/>
          <w:color w:val="auto"/>
          <w:sz w:val="28"/>
          <w:szCs w:val="28"/>
        </w:rPr>
        <w:t> </w:t>
      </w:r>
      <w:r w:rsidRPr="00480710">
        <w:rPr>
          <w:rFonts w:ascii="PT Astra Serif" w:hAnsi="PT Astra Serif"/>
          <w:color w:val="auto"/>
          <w:sz w:val="28"/>
          <w:szCs w:val="28"/>
        </w:rPr>
        <w:t>компетенциям на базе 16 организаций. В текущем году мероприятия на базе ЦОПП по обучению и трудоустройству граждан в целях обеспечения занятости населения на уровне 2019 года продолжатся.</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Продолжается отработка механизмов независимой оценки качества по подготовке кадров в форме демонстрационного экзамена среди студентов. Внедрение демонстрационного экзамена позволило повысить качество подготовки кадров в СПО в 1,5 раза, а также увеличить количество экспертов демонстрационного экзамена из числа работодателей в 1,3 раза. </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В текущем году продолжится внедрение в государственную итоговую аттестацию демонстрационного экзамена и </w:t>
      </w:r>
      <w:r w:rsidR="00D116F3">
        <w:rPr>
          <w:rFonts w:ascii="PT Astra Serif" w:hAnsi="PT Astra Serif"/>
          <w:color w:val="auto"/>
          <w:sz w:val="28"/>
          <w:szCs w:val="28"/>
        </w:rPr>
        <w:t>ожидается, что доля обучающихся</w:t>
      </w:r>
      <w:r w:rsidRPr="00480710">
        <w:rPr>
          <w:rFonts w:ascii="PT Astra Serif" w:hAnsi="PT Astra Serif"/>
          <w:color w:val="auto"/>
          <w:sz w:val="28"/>
          <w:szCs w:val="28"/>
        </w:rPr>
        <w:t xml:space="preserve"> по программам среднего профессионального образования, прошедших процедуру аттестации в виде демонстрационного экзамена по всем укрупненным группам профессий и специальностей</w:t>
      </w:r>
      <w:r w:rsidR="00D116F3">
        <w:rPr>
          <w:rFonts w:ascii="PT Astra Serif" w:hAnsi="PT Astra Serif"/>
          <w:color w:val="auto"/>
          <w:sz w:val="28"/>
          <w:szCs w:val="28"/>
        </w:rPr>
        <w:t>,</w:t>
      </w:r>
      <w:r w:rsidRPr="00480710">
        <w:rPr>
          <w:rFonts w:ascii="PT Astra Serif" w:hAnsi="PT Astra Serif"/>
          <w:color w:val="auto"/>
          <w:sz w:val="28"/>
          <w:szCs w:val="28"/>
        </w:rPr>
        <w:t xml:space="preserve"> составит 5%.</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Перспективными задачами в прогнозном периоде до 2024 года являются:</w:t>
      </w:r>
    </w:p>
    <w:p w:rsidR="00554151" w:rsidRPr="00480710" w:rsidRDefault="00554151" w:rsidP="00554151">
      <w:pPr>
        <w:pStyle w:val="aff1"/>
        <w:numPr>
          <w:ilvl w:val="0"/>
          <w:numId w:val="19"/>
        </w:numPr>
        <w:tabs>
          <w:tab w:val="left" w:pos="0"/>
        </w:tabs>
        <w:spacing w:after="0"/>
        <w:ind w:left="0" w:firstLine="0"/>
        <w:jc w:val="both"/>
        <w:rPr>
          <w:rFonts w:ascii="PT Astra Serif" w:hAnsi="PT Astra Serif"/>
          <w:color w:val="auto"/>
          <w:sz w:val="28"/>
          <w:szCs w:val="28"/>
        </w:rPr>
      </w:pPr>
      <w:r w:rsidRPr="00480710">
        <w:rPr>
          <w:rFonts w:ascii="PT Astra Serif" w:hAnsi="PT Astra Serif"/>
          <w:color w:val="auto"/>
          <w:sz w:val="28"/>
          <w:szCs w:val="28"/>
        </w:rPr>
        <w:t>ежегодная модернизация материально-технической базы профессиональных образовательных организаций – оснащение современным оборудованием не менее 5 мастерских и лабораторий;</w:t>
      </w:r>
    </w:p>
    <w:p w:rsidR="00554151" w:rsidRPr="00480710" w:rsidRDefault="00554151" w:rsidP="00554151">
      <w:pPr>
        <w:pStyle w:val="aff1"/>
        <w:numPr>
          <w:ilvl w:val="0"/>
          <w:numId w:val="19"/>
        </w:numPr>
        <w:tabs>
          <w:tab w:val="left" w:pos="0"/>
        </w:tabs>
        <w:spacing w:after="0"/>
        <w:ind w:left="0" w:firstLine="0"/>
        <w:jc w:val="both"/>
        <w:rPr>
          <w:rFonts w:ascii="PT Astra Serif" w:hAnsi="PT Astra Serif"/>
          <w:color w:val="auto"/>
          <w:sz w:val="28"/>
          <w:szCs w:val="28"/>
        </w:rPr>
      </w:pPr>
      <w:r w:rsidRPr="00480710">
        <w:rPr>
          <w:rFonts w:ascii="PT Astra Serif" w:hAnsi="PT Astra Serif"/>
          <w:color w:val="auto"/>
          <w:sz w:val="28"/>
          <w:szCs w:val="28"/>
        </w:rPr>
        <w:t>организация повышения квалификации 90 преподавателей, мастеров производственного обучения по программам, основанным на опыте Союза Ворлдскиллс Россия.</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соответствии с Указом Президента Российской Федерации от 25.12.2020 № 812 2021 год объявлен Годом нау</w:t>
      </w:r>
      <w:r w:rsidR="00D116F3">
        <w:rPr>
          <w:rFonts w:ascii="PT Astra Serif" w:hAnsi="PT Astra Serif"/>
          <w:color w:val="auto"/>
          <w:sz w:val="28"/>
          <w:szCs w:val="28"/>
        </w:rPr>
        <w:t>ки и технологий. В связи с этим</w:t>
      </w:r>
      <w:r w:rsidRPr="00480710">
        <w:rPr>
          <w:rFonts w:ascii="PT Astra Serif" w:hAnsi="PT Astra Serif"/>
          <w:color w:val="auto"/>
          <w:sz w:val="28"/>
          <w:szCs w:val="28"/>
        </w:rPr>
        <w:t xml:space="preserve"> в текущем году в сфере высшего образования ожидается реализация ряда значимых событий, которые поспособствуют увеличению качества и доступности предоставляемого в Томской области образования в высших учебных заведениях. </w:t>
      </w:r>
    </w:p>
    <w:p w:rsidR="00554151" w:rsidRPr="00480710" w:rsidRDefault="00554151" w:rsidP="00554151">
      <w:pPr>
        <w:pStyle w:val="aff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 организациях высшего образования Томской области наблюдается увеличение численности студентов на 100,5% и по состоянию на 2020/2021 учебный год обучение проходили 58,3 тыс. человек, в том числе 39,1 тыс. человек по очной форме.</w:t>
      </w:r>
    </w:p>
    <w:p w:rsidR="00554151" w:rsidRPr="00480710" w:rsidRDefault="00554151" w:rsidP="0055415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Также отмечается значительный рост числа иностранных студентов, численность которых ежегодно увеличивается. По сравнению с прошлым годом численность иностранных студентов увеличилась на 103,8% и в 2020/2021 учебном году составила 10,8 тыс. человек из 93 зарубежных государств. </w:t>
      </w:r>
      <w:r w:rsidR="00391BB7">
        <w:rPr>
          <w:rFonts w:ascii="PT Astra Serif" w:hAnsi="PT Astra Serif"/>
          <w:color w:val="auto"/>
          <w:sz w:val="28"/>
          <w:szCs w:val="28"/>
        </w:rPr>
        <w:br/>
      </w:r>
      <w:r w:rsidRPr="00480710">
        <w:rPr>
          <w:rFonts w:ascii="PT Astra Serif" w:hAnsi="PT Astra Serif"/>
          <w:color w:val="auto"/>
          <w:sz w:val="28"/>
          <w:szCs w:val="28"/>
        </w:rPr>
        <w:t xml:space="preserve">В 2020/2021 учебном году доля иностранных студентов от общей численности студентов всех форм обучения составила 18,5%. </w:t>
      </w:r>
    </w:p>
    <w:p w:rsidR="00554151" w:rsidRPr="00480710" w:rsidRDefault="00554151" w:rsidP="0055415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По численности студентов, обучающихся по программам высшего образования,</w:t>
      </w:r>
      <w:r w:rsidR="00D116F3">
        <w:rPr>
          <w:rFonts w:ascii="PT Astra Serif" w:hAnsi="PT Astra Serif"/>
          <w:color w:val="auto"/>
          <w:sz w:val="28"/>
          <w:szCs w:val="28"/>
        </w:rPr>
        <w:t xml:space="preserve"> в расчете на 10 тыс. населения</w:t>
      </w:r>
      <w:r w:rsidRPr="00480710">
        <w:rPr>
          <w:rFonts w:ascii="PT Astra Serif" w:hAnsi="PT Astra Serif"/>
          <w:color w:val="auto"/>
          <w:sz w:val="28"/>
          <w:szCs w:val="28"/>
        </w:rPr>
        <w:t xml:space="preserve"> Томская область занимает 3-е место в России (после Санкт-Петербурга и Москвы).</w:t>
      </w:r>
    </w:p>
    <w:p w:rsidR="00554151" w:rsidRPr="00480710" w:rsidRDefault="00554151" w:rsidP="0055415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В сентябре 2021 года планируется отбор томских высших учебных заведений на участие в новой Программе стратегического академического лидерства «Приоритет-2030» (далее – программа «Приоритет-2030»), целью которой является к 2030 году сформировать в России более 100 прогрессивных современных университетов </w:t>
      </w:r>
      <w:r w:rsidR="00D116F3">
        <w:rPr>
          <w:rFonts w:ascii="PT Astra Serif" w:hAnsi="PT Astra Serif"/>
          <w:color w:val="auto"/>
          <w:sz w:val="28"/>
          <w:szCs w:val="28"/>
        </w:rPr>
        <w:t>–</w:t>
      </w:r>
      <w:r w:rsidRPr="00480710">
        <w:rPr>
          <w:rFonts w:ascii="PT Astra Serif" w:hAnsi="PT Astra Serif"/>
          <w:color w:val="auto"/>
          <w:sz w:val="28"/>
          <w:szCs w:val="28"/>
        </w:rPr>
        <w:t xml:space="preserve"> центров научно-технологического и социально-экономического развития страны. </w:t>
      </w:r>
    </w:p>
    <w:p w:rsidR="00B46A70" w:rsidRPr="00480710" w:rsidRDefault="00554151" w:rsidP="0055415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Согласно условиям включения в программу «Приоритет-2030» минимум 5</w:t>
      </w:r>
      <w:r w:rsidR="002C0C57" w:rsidRPr="00480710">
        <w:rPr>
          <w:rFonts w:ascii="PT Astra Serif" w:hAnsi="PT Astra Serif"/>
          <w:color w:val="auto"/>
          <w:sz w:val="28"/>
          <w:szCs w:val="28"/>
        </w:rPr>
        <w:t> </w:t>
      </w:r>
      <w:r w:rsidRPr="00480710">
        <w:rPr>
          <w:rFonts w:ascii="PT Astra Serif" w:hAnsi="PT Astra Serif"/>
          <w:color w:val="auto"/>
          <w:sz w:val="28"/>
          <w:szCs w:val="28"/>
        </w:rPr>
        <w:t>университетов Томской области могут получить дополнительное финансирование, что посодействует увеличению вклада высших учебных заведений в достижение региональных и национальных задач и целей развития и обеспечит доступность качественного высшего образования.</w:t>
      </w:r>
    </w:p>
    <w:p w:rsidR="00BB28E1" w:rsidRPr="00480710" w:rsidRDefault="00BB28E1" w:rsidP="00554151">
      <w:pPr>
        <w:pStyle w:val="aff1"/>
        <w:shd w:val="clear" w:color="auto" w:fill="FFFFFF" w:themeFill="background1"/>
        <w:spacing w:after="0"/>
        <w:ind w:left="0" w:firstLine="709"/>
        <w:jc w:val="both"/>
        <w:rPr>
          <w:rFonts w:ascii="PT Astra Serif" w:hAnsi="PT Astra Serif"/>
          <w:color w:val="auto"/>
          <w:sz w:val="28"/>
          <w:szCs w:val="28"/>
        </w:rPr>
      </w:pPr>
    </w:p>
    <w:p w:rsidR="00BB28E1" w:rsidRPr="00480710" w:rsidRDefault="00BB28E1" w:rsidP="00BB28E1">
      <w:pPr>
        <w:pStyle w:val="aff1"/>
        <w:shd w:val="clear" w:color="auto" w:fill="FFFFFF" w:themeFill="background1"/>
        <w:spacing w:after="0"/>
        <w:ind w:firstLine="709"/>
        <w:jc w:val="center"/>
        <w:rPr>
          <w:rFonts w:ascii="PT Astra Serif" w:hAnsi="PT Astra Serif"/>
          <w:color w:val="auto"/>
          <w:sz w:val="28"/>
          <w:szCs w:val="28"/>
        </w:rPr>
      </w:pPr>
      <w:r w:rsidRPr="00480710">
        <w:rPr>
          <w:rFonts w:ascii="PT Astra Serif" w:hAnsi="PT Astra Serif"/>
          <w:color w:val="auto"/>
          <w:sz w:val="28"/>
          <w:szCs w:val="28"/>
        </w:rPr>
        <w:t>Краткие обозначения</w:t>
      </w:r>
    </w:p>
    <w:p w:rsidR="00BB28E1" w:rsidRPr="00480710" w:rsidRDefault="00BB28E1" w:rsidP="00BB28E1">
      <w:pPr>
        <w:pStyle w:val="aff1"/>
        <w:shd w:val="clear" w:color="auto" w:fill="FFFFFF" w:themeFill="background1"/>
        <w:spacing w:after="0"/>
        <w:ind w:firstLine="709"/>
        <w:jc w:val="center"/>
        <w:rPr>
          <w:rFonts w:ascii="PT Astra Serif" w:hAnsi="PT Astra Serif"/>
          <w:color w:val="auto"/>
          <w:sz w:val="28"/>
          <w:szCs w:val="28"/>
        </w:rPr>
      </w:pP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АПК – агропромышленный комплекс;</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БАС –  беспилотные авиационные системы;</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БПЛА – беспилотный летательный аппарат;</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ЕНВД – единый налог на вмененный доход;</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ВРП – валовой региональный продукт;</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ВВП – валовой внутренний продукт;</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ВИК – вертикально-интегрированные компании;</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ГОК – горно-обогатительный комбинат;</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ИПЦ – индекс потребительских цен;</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ИФО – индекс физического объема;</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КГН – консолидированная группа налогоплательщиков;</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 xml:space="preserve">КФХ – крестьянско-фермерское хозяйство; </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ЛПХ – личное подсобное хозяйство;</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МОТ – Международная организация труда;</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НТИ –  национальная технологическая инициатива;</w:t>
      </w:r>
    </w:p>
    <w:p w:rsidR="00BB28E1" w:rsidRPr="00480710" w:rsidRDefault="001650AE" w:rsidP="00BB28E1">
      <w:pPr>
        <w:pStyle w:val="aff1"/>
        <w:shd w:val="clear" w:color="auto" w:fill="FFFFFF" w:themeFill="background1"/>
        <w:spacing w:after="0"/>
        <w:ind w:left="0" w:firstLine="709"/>
        <w:jc w:val="both"/>
        <w:rPr>
          <w:rFonts w:ascii="PT Astra Serif" w:hAnsi="PT Astra Serif"/>
          <w:color w:val="auto"/>
          <w:sz w:val="28"/>
          <w:szCs w:val="28"/>
        </w:rPr>
      </w:pPr>
      <w:r>
        <w:rPr>
          <w:rFonts w:ascii="PT Astra Serif" w:hAnsi="PT Astra Serif"/>
          <w:color w:val="auto"/>
          <w:sz w:val="28"/>
          <w:szCs w:val="28"/>
        </w:rPr>
        <w:t>ОПЕК – организация стран-</w:t>
      </w:r>
      <w:r w:rsidR="00BB28E1" w:rsidRPr="00480710">
        <w:rPr>
          <w:rFonts w:ascii="PT Astra Serif" w:hAnsi="PT Astra Serif"/>
          <w:color w:val="auto"/>
          <w:sz w:val="28"/>
          <w:szCs w:val="28"/>
        </w:rPr>
        <w:t>экспортеров нефти;</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п.п. – процентный пункт;</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РФ – Российская Федерация;</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Стратегия – Стратеги</w:t>
      </w:r>
      <w:r w:rsidR="001650AE">
        <w:rPr>
          <w:rFonts w:ascii="PT Astra Serif" w:hAnsi="PT Astra Serif"/>
          <w:color w:val="auto"/>
          <w:sz w:val="28"/>
          <w:szCs w:val="28"/>
        </w:rPr>
        <w:t>я</w:t>
      </w:r>
      <w:r w:rsidRPr="00480710">
        <w:rPr>
          <w:rFonts w:ascii="PT Astra Serif" w:hAnsi="PT Astra Serif"/>
          <w:color w:val="auto"/>
          <w:sz w:val="28"/>
          <w:szCs w:val="28"/>
        </w:rPr>
        <w:t xml:space="preserve"> социально-экономического развития Томской области до 2030 года, утвержденная постановлением Законодательной Думы Томской области от 26.03.2015 №</w:t>
      </w:r>
      <w:r w:rsidR="001650AE">
        <w:rPr>
          <w:rFonts w:ascii="PT Astra Serif" w:hAnsi="PT Astra Serif"/>
          <w:color w:val="auto"/>
          <w:sz w:val="28"/>
          <w:szCs w:val="28"/>
        </w:rPr>
        <w:t> </w:t>
      </w:r>
      <w:r w:rsidRPr="00480710">
        <w:rPr>
          <w:rFonts w:ascii="PT Astra Serif" w:hAnsi="PT Astra Serif"/>
          <w:color w:val="auto"/>
          <w:sz w:val="28"/>
          <w:szCs w:val="28"/>
        </w:rPr>
        <w:t>2580, актуализированная постановлением Законодательной Думы Томской области от 01.07.2021 №</w:t>
      </w:r>
      <w:r w:rsidR="001650AE">
        <w:rPr>
          <w:rFonts w:ascii="PT Astra Serif" w:hAnsi="PT Astra Serif"/>
          <w:color w:val="auto"/>
          <w:sz w:val="28"/>
          <w:szCs w:val="28"/>
        </w:rPr>
        <w:t> </w:t>
      </w:r>
      <w:r w:rsidRPr="00480710">
        <w:rPr>
          <w:rFonts w:ascii="PT Astra Serif" w:hAnsi="PT Astra Serif"/>
          <w:color w:val="auto"/>
          <w:sz w:val="28"/>
          <w:szCs w:val="28"/>
        </w:rPr>
        <w:t>2988;</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Субъекты  МСП – субъекты малого и среднего предпринимательства;</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СФО – Сибирский федеральный округ;</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т.г. – текущий год;</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УСН – упрощенная система налогообложения;</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Указ №</w:t>
      </w:r>
      <w:r w:rsidR="00D116F3">
        <w:rPr>
          <w:rFonts w:ascii="PT Astra Serif" w:hAnsi="PT Astra Serif"/>
          <w:color w:val="auto"/>
          <w:sz w:val="28"/>
          <w:szCs w:val="28"/>
        </w:rPr>
        <w:t xml:space="preserve"> 474 –</w:t>
      </w:r>
      <w:r w:rsidRPr="00480710">
        <w:rPr>
          <w:rFonts w:ascii="PT Astra Serif" w:hAnsi="PT Astra Serif"/>
          <w:color w:val="auto"/>
          <w:sz w:val="28"/>
          <w:szCs w:val="28"/>
        </w:rPr>
        <w:t xml:space="preserve"> Указ Президента </w:t>
      </w:r>
      <w:r w:rsidR="00D116F3">
        <w:rPr>
          <w:rFonts w:ascii="PT Astra Serif" w:hAnsi="PT Astra Serif"/>
          <w:color w:val="auto"/>
          <w:sz w:val="28"/>
          <w:szCs w:val="28"/>
        </w:rPr>
        <w:t>Российской Федерации от 21.07.2020</w:t>
      </w:r>
      <w:r w:rsidRPr="00480710">
        <w:rPr>
          <w:rFonts w:ascii="PT Astra Serif" w:hAnsi="PT Astra Serif"/>
          <w:color w:val="auto"/>
          <w:sz w:val="28"/>
          <w:szCs w:val="28"/>
        </w:rPr>
        <w:t xml:space="preserve"> № 474 «О национальных целях развития Российской Федерации на период до 2030 года»</w:t>
      </w:r>
      <w:r w:rsidR="00D116F3">
        <w:rPr>
          <w:rFonts w:ascii="PT Astra Serif" w:hAnsi="PT Astra Serif"/>
          <w:color w:val="auto"/>
          <w:sz w:val="28"/>
          <w:szCs w:val="28"/>
        </w:rPr>
        <w:t>;</w:t>
      </w:r>
    </w:p>
    <w:p w:rsidR="00BB28E1" w:rsidRPr="00480710" w:rsidRDefault="00BB28E1" w:rsidP="00BB28E1">
      <w:pPr>
        <w:pStyle w:val="aff1"/>
        <w:shd w:val="clear" w:color="auto" w:fill="FFFFFF" w:themeFill="background1"/>
        <w:spacing w:after="0"/>
        <w:ind w:left="0" w:firstLine="709"/>
        <w:jc w:val="both"/>
        <w:rPr>
          <w:rFonts w:ascii="PT Astra Serif" w:hAnsi="PT Astra Serif"/>
          <w:color w:val="auto"/>
          <w:sz w:val="28"/>
          <w:szCs w:val="28"/>
        </w:rPr>
      </w:pPr>
      <w:r w:rsidRPr="00480710">
        <w:rPr>
          <w:rFonts w:ascii="PT Astra Serif" w:hAnsi="PT Astra Serif"/>
          <w:color w:val="auto"/>
          <w:sz w:val="28"/>
          <w:szCs w:val="28"/>
        </w:rPr>
        <w:t>Указ №</w:t>
      </w:r>
      <w:r w:rsidR="00D116F3">
        <w:rPr>
          <w:rFonts w:ascii="PT Astra Serif" w:hAnsi="PT Astra Serif"/>
          <w:color w:val="auto"/>
          <w:sz w:val="28"/>
          <w:szCs w:val="28"/>
        </w:rPr>
        <w:t xml:space="preserve"> 204 –</w:t>
      </w:r>
      <w:r w:rsidRPr="00480710">
        <w:rPr>
          <w:rFonts w:ascii="PT Astra Serif" w:hAnsi="PT Astra Serif"/>
          <w:color w:val="auto"/>
          <w:sz w:val="28"/>
          <w:szCs w:val="28"/>
        </w:rPr>
        <w:t xml:space="preserve"> Указ Президента Российской Федерации от </w:t>
      </w:r>
      <w:r w:rsidR="00D116F3">
        <w:rPr>
          <w:rFonts w:ascii="PT Astra Serif" w:hAnsi="PT Astra Serif"/>
          <w:color w:val="auto"/>
          <w:sz w:val="28"/>
          <w:szCs w:val="28"/>
        </w:rPr>
        <w:t>07.05.2018</w:t>
      </w:r>
      <w:r w:rsidRPr="00480710">
        <w:rPr>
          <w:rFonts w:ascii="PT Astra Serif" w:hAnsi="PT Astra Serif"/>
          <w:color w:val="auto"/>
          <w:sz w:val="28"/>
          <w:szCs w:val="28"/>
        </w:rPr>
        <w:t xml:space="preserve"> №</w:t>
      </w:r>
      <w:r w:rsidR="00391BB7">
        <w:rPr>
          <w:rFonts w:ascii="PT Astra Serif" w:hAnsi="PT Astra Serif"/>
          <w:color w:val="auto"/>
          <w:sz w:val="28"/>
          <w:szCs w:val="28"/>
        </w:rPr>
        <w:t> </w:t>
      </w:r>
      <w:r w:rsidRPr="00480710">
        <w:rPr>
          <w:rFonts w:ascii="PT Astra Serif" w:hAnsi="PT Astra Serif"/>
          <w:color w:val="auto"/>
          <w:sz w:val="28"/>
          <w:szCs w:val="28"/>
        </w:rPr>
        <w:t>204 «О национальных целях и стратегических задачах развития Российской Федерации на период до 2024 года»</w:t>
      </w:r>
      <w:r w:rsidR="00D116F3">
        <w:rPr>
          <w:rFonts w:ascii="PT Astra Serif" w:hAnsi="PT Astra Serif"/>
          <w:color w:val="auto"/>
          <w:sz w:val="28"/>
          <w:szCs w:val="28"/>
        </w:rPr>
        <w:t>.</w:t>
      </w:r>
    </w:p>
    <w:sectPr w:rsidR="00BB28E1" w:rsidRPr="00480710" w:rsidSect="00E14306">
      <w:headerReference w:type="default" r:id="rId9"/>
      <w:pgSz w:w="11906" w:h="16838" w:code="9"/>
      <w:pgMar w:top="624" w:right="680" w:bottom="1134" w:left="1418" w:header="454" w:footer="284"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952" w:rsidRDefault="00176952" w:rsidP="00FA29E9">
      <w:pPr>
        <w:spacing w:after="0" w:line="240" w:lineRule="auto"/>
      </w:pPr>
      <w:r>
        <w:separator/>
      </w:r>
    </w:p>
  </w:endnote>
  <w:endnote w:type="continuationSeparator" w:id="0">
    <w:p w:rsidR="00176952" w:rsidRDefault="00176952" w:rsidP="00FA2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952" w:rsidRDefault="00176952" w:rsidP="00FA29E9">
      <w:pPr>
        <w:spacing w:after="0" w:line="240" w:lineRule="auto"/>
      </w:pPr>
      <w:r>
        <w:separator/>
      </w:r>
    </w:p>
  </w:footnote>
  <w:footnote w:type="continuationSeparator" w:id="0">
    <w:p w:rsidR="00176952" w:rsidRDefault="00176952" w:rsidP="00FA29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437098"/>
      <w:docPartObj>
        <w:docPartGallery w:val="Page Numbers (Top of Page)"/>
        <w:docPartUnique/>
      </w:docPartObj>
    </w:sdtPr>
    <w:sdtEndPr/>
    <w:sdtContent>
      <w:p w:rsidR="00E13D1E" w:rsidRDefault="00E13D1E">
        <w:pPr>
          <w:pStyle w:val="a5"/>
        </w:pPr>
        <w:r w:rsidRPr="005211F3">
          <w:rPr>
            <w:rFonts w:ascii="PT Astra Serif" w:hAnsi="PT Astra Serif"/>
            <w:b w:val="0"/>
            <w:sz w:val="20"/>
          </w:rPr>
          <w:fldChar w:fldCharType="begin"/>
        </w:r>
        <w:r w:rsidRPr="005211F3">
          <w:rPr>
            <w:rFonts w:ascii="PT Astra Serif" w:hAnsi="PT Astra Serif"/>
            <w:b w:val="0"/>
            <w:sz w:val="20"/>
          </w:rPr>
          <w:instrText>PAGE   \* MERGEFORMAT</w:instrText>
        </w:r>
        <w:r w:rsidRPr="005211F3">
          <w:rPr>
            <w:rFonts w:ascii="PT Astra Serif" w:hAnsi="PT Astra Serif"/>
            <w:b w:val="0"/>
            <w:sz w:val="20"/>
          </w:rPr>
          <w:fldChar w:fldCharType="separate"/>
        </w:r>
        <w:r w:rsidR="008D0AE9" w:rsidRPr="008D0AE9">
          <w:rPr>
            <w:rFonts w:ascii="PT Astra Serif" w:hAnsi="PT Astra Serif"/>
            <w:b w:val="0"/>
            <w:noProof/>
            <w:sz w:val="20"/>
            <w:lang w:val="ru-RU"/>
          </w:rPr>
          <w:t>66</w:t>
        </w:r>
        <w:r w:rsidRPr="005211F3">
          <w:rPr>
            <w:rFonts w:ascii="PT Astra Serif" w:hAnsi="PT Astra Serif"/>
            <w:b w:val="0"/>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A9A"/>
    <w:multiLevelType w:val="hybridMultilevel"/>
    <w:tmpl w:val="A35A4354"/>
    <w:lvl w:ilvl="0" w:tplc="B08CA18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D45688"/>
    <w:multiLevelType w:val="hybridMultilevel"/>
    <w:tmpl w:val="D4E84936"/>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
    <w:nsid w:val="06297CCB"/>
    <w:multiLevelType w:val="multilevel"/>
    <w:tmpl w:val="78028A3C"/>
    <w:lvl w:ilvl="0">
      <w:start w:val="1"/>
      <w:numFmt w:val="decimal"/>
      <w:lvlText w:val="%1."/>
      <w:lvlJc w:val="left"/>
      <w:pPr>
        <w:ind w:left="720" w:hanging="360"/>
      </w:p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C8E430E"/>
    <w:multiLevelType w:val="hybridMultilevel"/>
    <w:tmpl w:val="DE5065D2"/>
    <w:lvl w:ilvl="0" w:tplc="5F6296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14A7EE3"/>
    <w:multiLevelType w:val="hybridMultilevel"/>
    <w:tmpl w:val="6DFA800C"/>
    <w:lvl w:ilvl="0" w:tplc="899E13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330829"/>
    <w:multiLevelType w:val="hybridMultilevel"/>
    <w:tmpl w:val="946C9A2E"/>
    <w:lvl w:ilvl="0" w:tplc="971CACD0">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DF90CC6"/>
    <w:multiLevelType w:val="hybridMultilevel"/>
    <w:tmpl w:val="401E3844"/>
    <w:lvl w:ilvl="0" w:tplc="0B54E44A">
      <w:start w:val="1"/>
      <w:numFmt w:val="decimal"/>
      <w:lvlText w:val="%1)"/>
      <w:lvlJc w:val="left"/>
      <w:pPr>
        <w:ind w:left="1080" w:hanging="360"/>
      </w:pPr>
      <w:rPr>
        <w:rFonts w:ascii="PT Astra Serif" w:eastAsiaTheme="minorHAnsi" w:hAnsi="PT Astra Serif" w:cstheme="minorBid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E4B642C"/>
    <w:multiLevelType w:val="hybridMultilevel"/>
    <w:tmpl w:val="DF045FF2"/>
    <w:lvl w:ilvl="0" w:tplc="B08CA18C">
      <w:start w:val="1"/>
      <w:numFmt w:val="bullet"/>
      <w:lvlText w:val="−"/>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328768F"/>
    <w:multiLevelType w:val="hybridMultilevel"/>
    <w:tmpl w:val="D832B000"/>
    <w:lvl w:ilvl="0" w:tplc="4CBE81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1B6A2F"/>
    <w:multiLevelType w:val="hybridMultilevel"/>
    <w:tmpl w:val="B17EC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267DA2"/>
    <w:multiLevelType w:val="hybridMultilevel"/>
    <w:tmpl w:val="104451CE"/>
    <w:lvl w:ilvl="0" w:tplc="A8B0E704">
      <w:start w:val="1"/>
      <w:numFmt w:val="decimal"/>
      <w:lvlText w:val="%1)"/>
      <w:lvlJc w:val="left"/>
      <w:pPr>
        <w:ind w:left="1080" w:hanging="360"/>
      </w:pPr>
      <w:rPr>
        <w:rFonts w:ascii="PT Astra Serif" w:eastAsiaTheme="minorHAnsi" w:hAnsi="PT Astra Serif" w:cstheme="minorBid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AB87603"/>
    <w:multiLevelType w:val="hybridMultilevel"/>
    <w:tmpl w:val="B80C54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CD90872"/>
    <w:multiLevelType w:val="hybridMultilevel"/>
    <w:tmpl w:val="706689B8"/>
    <w:lvl w:ilvl="0" w:tplc="6A5CB1AA">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D467400"/>
    <w:multiLevelType w:val="multilevel"/>
    <w:tmpl w:val="7834C5C2"/>
    <w:lvl w:ilvl="0">
      <w:start w:val="4"/>
      <w:numFmt w:val="decimal"/>
      <w:lvlText w:val="%1."/>
      <w:lvlJc w:val="left"/>
      <w:pPr>
        <w:ind w:left="450" w:hanging="450"/>
      </w:pPr>
      <w:rPr>
        <w:rFonts w:hint="default"/>
        <w:b/>
        <w:color w:val="0070C0"/>
      </w:rPr>
    </w:lvl>
    <w:lvl w:ilvl="1">
      <w:start w:val="6"/>
      <w:numFmt w:val="decimal"/>
      <w:lvlText w:val="%1.%2."/>
      <w:lvlJc w:val="left"/>
      <w:pPr>
        <w:ind w:left="1429" w:hanging="720"/>
      </w:pPr>
      <w:rPr>
        <w:rFonts w:hint="default"/>
        <w:b w:val="0"/>
        <w:color w:val="auto"/>
      </w:rPr>
    </w:lvl>
    <w:lvl w:ilvl="2">
      <w:start w:val="1"/>
      <w:numFmt w:val="decimal"/>
      <w:lvlText w:val="%1.%2.%3."/>
      <w:lvlJc w:val="left"/>
      <w:pPr>
        <w:ind w:left="2138" w:hanging="720"/>
      </w:pPr>
      <w:rPr>
        <w:rFonts w:hint="default"/>
        <w:b/>
        <w:color w:val="0070C0"/>
      </w:rPr>
    </w:lvl>
    <w:lvl w:ilvl="3">
      <w:start w:val="1"/>
      <w:numFmt w:val="decimal"/>
      <w:lvlText w:val="%1.%2.%3.%4."/>
      <w:lvlJc w:val="left"/>
      <w:pPr>
        <w:ind w:left="3207" w:hanging="1080"/>
      </w:pPr>
      <w:rPr>
        <w:rFonts w:hint="default"/>
        <w:b/>
        <w:color w:val="0070C0"/>
      </w:rPr>
    </w:lvl>
    <w:lvl w:ilvl="4">
      <w:start w:val="1"/>
      <w:numFmt w:val="decimal"/>
      <w:lvlText w:val="%1.%2.%3.%4.%5."/>
      <w:lvlJc w:val="left"/>
      <w:pPr>
        <w:ind w:left="3916" w:hanging="1080"/>
      </w:pPr>
      <w:rPr>
        <w:rFonts w:hint="default"/>
        <w:b/>
        <w:color w:val="0070C0"/>
      </w:rPr>
    </w:lvl>
    <w:lvl w:ilvl="5">
      <w:start w:val="1"/>
      <w:numFmt w:val="decimal"/>
      <w:lvlText w:val="%1.%2.%3.%4.%5.%6."/>
      <w:lvlJc w:val="left"/>
      <w:pPr>
        <w:ind w:left="4985" w:hanging="1440"/>
      </w:pPr>
      <w:rPr>
        <w:rFonts w:hint="default"/>
        <w:b/>
        <w:color w:val="0070C0"/>
      </w:rPr>
    </w:lvl>
    <w:lvl w:ilvl="6">
      <w:start w:val="1"/>
      <w:numFmt w:val="decimal"/>
      <w:lvlText w:val="%1.%2.%3.%4.%5.%6.%7."/>
      <w:lvlJc w:val="left"/>
      <w:pPr>
        <w:ind w:left="6054" w:hanging="1800"/>
      </w:pPr>
      <w:rPr>
        <w:rFonts w:hint="default"/>
        <w:b/>
        <w:color w:val="0070C0"/>
      </w:rPr>
    </w:lvl>
    <w:lvl w:ilvl="7">
      <w:start w:val="1"/>
      <w:numFmt w:val="decimal"/>
      <w:lvlText w:val="%1.%2.%3.%4.%5.%6.%7.%8."/>
      <w:lvlJc w:val="left"/>
      <w:pPr>
        <w:ind w:left="6763" w:hanging="1800"/>
      </w:pPr>
      <w:rPr>
        <w:rFonts w:hint="default"/>
        <w:b/>
        <w:color w:val="0070C0"/>
      </w:rPr>
    </w:lvl>
    <w:lvl w:ilvl="8">
      <w:start w:val="1"/>
      <w:numFmt w:val="decimal"/>
      <w:lvlText w:val="%1.%2.%3.%4.%5.%6.%7.%8.%9."/>
      <w:lvlJc w:val="left"/>
      <w:pPr>
        <w:ind w:left="7832" w:hanging="2160"/>
      </w:pPr>
      <w:rPr>
        <w:rFonts w:hint="default"/>
        <w:b/>
        <w:color w:val="0070C0"/>
      </w:rPr>
    </w:lvl>
  </w:abstractNum>
  <w:abstractNum w:abstractNumId="14">
    <w:nsid w:val="43BA07D4"/>
    <w:multiLevelType w:val="multilevel"/>
    <w:tmpl w:val="78028A3C"/>
    <w:lvl w:ilvl="0">
      <w:start w:val="1"/>
      <w:numFmt w:val="decimal"/>
      <w:lvlText w:val="%1."/>
      <w:lvlJc w:val="left"/>
      <w:pPr>
        <w:ind w:left="720" w:hanging="360"/>
      </w:p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B467C92"/>
    <w:multiLevelType w:val="multilevel"/>
    <w:tmpl w:val="3A8ECD28"/>
    <w:lvl w:ilvl="0">
      <w:start w:val="1"/>
      <w:numFmt w:val="decimal"/>
      <w:lvlText w:val="%1."/>
      <w:lvlJc w:val="left"/>
      <w:pPr>
        <w:ind w:left="720" w:hanging="360"/>
      </w:pPr>
      <w:rPr>
        <w:rFonts w:hint="default"/>
      </w:rPr>
    </w:lvl>
    <w:lvl w:ilvl="1">
      <w:start w:val="5"/>
      <w:numFmt w:val="decimal"/>
      <w:isLgl/>
      <w:lvlText w:val="%1.%2."/>
      <w:lvlJc w:val="left"/>
      <w:pPr>
        <w:ind w:left="1429" w:hanging="720"/>
      </w:pPr>
      <w:rPr>
        <w:rFonts w:hint="default"/>
        <w:b/>
        <w:color w:val="0070C0"/>
      </w:rPr>
    </w:lvl>
    <w:lvl w:ilvl="2">
      <w:start w:val="1"/>
      <w:numFmt w:val="decimal"/>
      <w:isLgl/>
      <w:lvlText w:val="%1.%2.%3."/>
      <w:lvlJc w:val="left"/>
      <w:pPr>
        <w:ind w:left="1778" w:hanging="720"/>
      </w:pPr>
      <w:rPr>
        <w:rFonts w:hint="default"/>
        <w:b/>
        <w:color w:val="0070C0"/>
      </w:rPr>
    </w:lvl>
    <w:lvl w:ilvl="3">
      <w:start w:val="1"/>
      <w:numFmt w:val="decimal"/>
      <w:isLgl/>
      <w:lvlText w:val="%1.%2.%3.%4."/>
      <w:lvlJc w:val="left"/>
      <w:pPr>
        <w:ind w:left="2487" w:hanging="1080"/>
      </w:pPr>
      <w:rPr>
        <w:rFonts w:hint="default"/>
        <w:b/>
        <w:color w:val="0070C0"/>
      </w:rPr>
    </w:lvl>
    <w:lvl w:ilvl="4">
      <w:start w:val="1"/>
      <w:numFmt w:val="decimal"/>
      <w:isLgl/>
      <w:lvlText w:val="%1.%2.%3.%4.%5."/>
      <w:lvlJc w:val="left"/>
      <w:pPr>
        <w:ind w:left="2836" w:hanging="1080"/>
      </w:pPr>
      <w:rPr>
        <w:rFonts w:hint="default"/>
        <w:b/>
        <w:color w:val="0070C0"/>
      </w:rPr>
    </w:lvl>
    <w:lvl w:ilvl="5">
      <w:start w:val="1"/>
      <w:numFmt w:val="decimal"/>
      <w:isLgl/>
      <w:lvlText w:val="%1.%2.%3.%4.%5.%6."/>
      <w:lvlJc w:val="left"/>
      <w:pPr>
        <w:ind w:left="3545" w:hanging="1440"/>
      </w:pPr>
      <w:rPr>
        <w:rFonts w:hint="default"/>
        <w:b/>
        <w:color w:val="0070C0"/>
      </w:rPr>
    </w:lvl>
    <w:lvl w:ilvl="6">
      <w:start w:val="1"/>
      <w:numFmt w:val="decimal"/>
      <w:isLgl/>
      <w:lvlText w:val="%1.%2.%3.%4.%5.%6.%7."/>
      <w:lvlJc w:val="left"/>
      <w:pPr>
        <w:ind w:left="4254" w:hanging="1800"/>
      </w:pPr>
      <w:rPr>
        <w:rFonts w:hint="default"/>
        <w:b/>
        <w:color w:val="0070C0"/>
      </w:rPr>
    </w:lvl>
    <w:lvl w:ilvl="7">
      <w:start w:val="1"/>
      <w:numFmt w:val="decimal"/>
      <w:isLgl/>
      <w:lvlText w:val="%1.%2.%3.%4.%5.%6.%7.%8."/>
      <w:lvlJc w:val="left"/>
      <w:pPr>
        <w:ind w:left="4603" w:hanging="1800"/>
      </w:pPr>
      <w:rPr>
        <w:rFonts w:hint="default"/>
        <w:b/>
        <w:color w:val="0070C0"/>
      </w:rPr>
    </w:lvl>
    <w:lvl w:ilvl="8">
      <w:start w:val="1"/>
      <w:numFmt w:val="decimal"/>
      <w:isLgl/>
      <w:lvlText w:val="%1.%2.%3.%4.%5.%6.%7.%8.%9."/>
      <w:lvlJc w:val="left"/>
      <w:pPr>
        <w:ind w:left="5312" w:hanging="2160"/>
      </w:pPr>
      <w:rPr>
        <w:rFonts w:hint="default"/>
        <w:b/>
        <w:color w:val="0070C0"/>
      </w:rPr>
    </w:lvl>
  </w:abstractNum>
  <w:abstractNum w:abstractNumId="16">
    <w:nsid w:val="4BEC6811"/>
    <w:multiLevelType w:val="hybridMultilevel"/>
    <w:tmpl w:val="3ACC2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51464F"/>
    <w:multiLevelType w:val="hybridMultilevel"/>
    <w:tmpl w:val="FEB61C36"/>
    <w:lvl w:ilvl="0" w:tplc="816C91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4F5E68"/>
    <w:multiLevelType w:val="hybridMultilevel"/>
    <w:tmpl w:val="2026AE36"/>
    <w:lvl w:ilvl="0" w:tplc="B08CA18C">
      <w:start w:val="1"/>
      <w:numFmt w:val="bullet"/>
      <w:lvlText w:val="−"/>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37B225C"/>
    <w:multiLevelType w:val="hybridMultilevel"/>
    <w:tmpl w:val="BDD636AE"/>
    <w:lvl w:ilvl="0" w:tplc="816C91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8F16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57B42BA"/>
    <w:multiLevelType w:val="hybridMultilevel"/>
    <w:tmpl w:val="8DCC62CC"/>
    <w:lvl w:ilvl="0" w:tplc="B08CA18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20"/>
  </w:num>
  <w:num w:numId="3">
    <w:abstractNumId w:val="8"/>
  </w:num>
  <w:num w:numId="4">
    <w:abstractNumId w:val="19"/>
  </w:num>
  <w:num w:numId="5">
    <w:abstractNumId w:val="21"/>
  </w:num>
  <w:num w:numId="6">
    <w:abstractNumId w:val="11"/>
  </w:num>
  <w:num w:numId="7">
    <w:abstractNumId w:val="3"/>
  </w:num>
  <w:num w:numId="8">
    <w:abstractNumId w:val="0"/>
  </w:num>
  <w:num w:numId="9">
    <w:abstractNumId w:val="2"/>
  </w:num>
  <w:num w:numId="10">
    <w:abstractNumId w:val="1"/>
  </w:num>
  <w:num w:numId="11">
    <w:abstractNumId w:val="15"/>
  </w:num>
  <w:num w:numId="12">
    <w:abstractNumId w:val="17"/>
  </w:num>
  <w:num w:numId="13">
    <w:abstractNumId w:val="10"/>
  </w:num>
  <w:num w:numId="14">
    <w:abstractNumId w:val="5"/>
  </w:num>
  <w:num w:numId="15">
    <w:abstractNumId w:val="6"/>
  </w:num>
  <w:num w:numId="16">
    <w:abstractNumId w:val="9"/>
  </w:num>
  <w:num w:numId="17">
    <w:abstractNumId w:val="16"/>
  </w:num>
  <w:num w:numId="18">
    <w:abstractNumId w:val="7"/>
  </w:num>
  <w:num w:numId="19">
    <w:abstractNumId w:val="18"/>
  </w:num>
  <w:num w:numId="20">
    <w:abstractNumId w:val="12"/>
  </w:num>
  <w:num w:numId="21">
    <w:abstractNumId w:val="13"/>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readOnly"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9E9"/>
    <w:rsid w:val="00001166"/>
    <w:rsid w:val="00002156"/>
    <w:rsid w:val="00003B29"/>
    <w:rsid w:val="00003C73"/>
    <w:rsid w:val="00003DCE"/>
    <w:rsid w:val="00006EF1"/>
    <w:rsid w:val="00007707"/>
    <w:rsid w:val="000105F2"/>
    <w:rsid w:val="00010D45"/>
    <w:rsid w:val="00022C21"/>
    <w:rsid w:val="00023F06"/>
    <w:rsid w:val="0002417D"/>
    <w:rsid w:val="000274D2"/>
    <w:rsid w:val="00032E83"/>
    <w:rsid w:val="0003348D"/>
    <w:rsid w:val="00034A6F"/>
    <w:rsid w:val="00034B04"/>
    <w:rsid w:val="0003502D"/>
    <w:rsid w:val="000350A8"/>
    <w:rsid w:val="00035208"/>
    <w:rsid w:val="00035495"/>
    <w:rsid w:val="00036C7B"/>
    <w:rsid w:val="00037054"/>
    <w:rsid w:val="00037CCE"/>
    <w:rsid w:val="00040127"/>
    <w:rsid w:val="00041E09"/>
    <w:rsid w:val="00042D21"/>
    <w:rsid w:val="00052C89"/>
    <w:rsid w:val="00052F11"/>
    <w:rsid w:val="00056F66"/>
    <w:rsid w:val="0005705B"/>
    <w:rsid w:val="00066EC1"/>
    <w:rsid w:val="00070D20"/>
    <w:rsid w:val="00074601"/>
    <w:rsid w:val="00076413"/>
    <w:rsid w:val="00076C42"/>
    <w:rsid w:val="00081915"/>
    <w:rsid w:val="000864FD"/>
    <w:rsid w:val="000867A1"/>
    <w:rsid w:val="00086C4B"/>
    <w:rsid w:val="00087318"/>
    <w:rsid w:val="000909D7"/>
    <w:rsid w:val="00091C85"/>
    <w:rsid w:val="00093288"/>
    <w:rsid w:val="00093CF0"/>
    <w:rsid w:val="00093E4A"/>
    <w:rsid w:val="00094BF0"/>
    <w:rsid w:val="00095125"/>
    <w:rsid w:val="0009513C"/>
    <w:rsid w:val="000952CD"/>
    <w:rsid w:val="00096FF6"/>
    <w:rsid w:val="00097BA7"/>
    <w:rsid w:val="00097FD2"/>
    <w:rsid w:val="000A061A"/>
    <w:rsid w:val="000A0DE7"/>
    <w:rsid w:val="000A32DB"/>
    <w:rsid w:val="000A7906"/>
    <w:rsid w:val="000B0071"/>
    <w:rsid w:val="000B0FA0"/>
    <w:rsid w:val="000B268B"/>
    <w:rsid w:val="000B6BC5"/>
    <w:rsid w:val="000C019F"/>
    <w:rsid w:val="000C0765"/>
    <w:rsid w:val="000C2857"/>
    <w:rsid w:val="000C4D87"/>
    <w:rsid w:val="000C61C5"/>
    <w:rsid w:val="000D0FAD"/>
    <w:rsid w:val="000D1B07"/>
    <w:rsid w:val="000D280F"/>
    <w:rsid w:val="000D2B19"/>
    <w:rsid w:val="000D31B7"/>
    <w:rsid w:val="000D51F4"/>
    <w:rsid w:val="000D56B8"/>
    <w:rsid w:val="000E0CD1"/>
    <w:rsid w:val="000E2018"/>
    <w:rsid w:val="000E259E"/>
    <w:rsid w:val="000E27C0"/>
    <w:rsid w:val="000E2C17"/>
    <w:rsid w:val="000E619B"/>
    <w:rsid w:val="000F1CB5"/>
    <w:rsid w:val="000F23D5"/>
    <w:rsid w:val="000F3186"/>
    <w:rsid w:val="000F355F"/>
    <w:rsid w:val="000F40B3"/>
    <w:rsid w:val="000F49C1"/>
    <w:rsid w:val="000F5005"/>
    <w:rsid w:val="000F5B93"/>
    <w:rsid w:val="001038C5"/>
    <w:rsid w:val="00106CE8"/>
    <w:rsid w:val="001073A5"/>
    <w:rsid w:val="00111B8F"/>
    <w:rsid w:val="00112007"/>
    <w:rsid w:val="00112A15"/>
    <w:rsid w:val="00114CD8"/>
    <w:rsid w:val="00116A5E"/>
    <w:rsid w:val="001209F3"/>
    <w:rsid w:val="00122DC5"/>
    <w:rsid w:val="001233E7"/>
    <w:rsid w:val="00124845"/>
    <w:rsid w:val="00126CE7"/>
    <w:rsid w:val="0012719D"/>
    <w:rsid w:val="00127291"/>
    <w:rsid w:val="00133C83"/>
    <w:rsid w:val="00135C1B"/>
    <w:rsid w:val="00135C6F"/>
    <w:rsid w:val="001405EC"/>
    <w:rsid w:val="00140999"/>
    <w:rsid w:val="00140C82"/>
    <w:rsid w:val="00140CA0"/>
    <w:rsid w:val="001434F9"/>
    <w:rsid w:val="001439EC"/>
    <w:rsid w:val="00145100"/>
    <w:rsid w:val="001461E8"/>
    <w:rsid w:val="00151D95"/>
    <w:rsid w:val="00153293"/>
    <w:rsid w:val="00153F14"/>
    <w:rsid w:val="00155FE7"/>
    <w:rsid w:val="00156271"/>
    <w:rsid w:val="00157756"/>
    <w:rsid w:val="00157A0B"/>
    <w:rsid w:val="001616F4"/>
    <w:rsid w:val="001650AE"/>
    <w:rsid w:val="001655A6"/>
    <w:rsid w:val="001718A5"/>
    <w:rsid w:val="001732D8"/>
    <w:rsid w:val="00173A7B"/>
    <w:rsid w:val="00176952"/>
    <w:rsid w:val="00177ACC"/>
    <w:rsid w:val="00180E5F"/>
    <w:rsid w:val="001811C9"/>
    <w:rsid w:val="00181B73"/>
    <w:rsid w:val="00182671"/>
    <w:rsid w:val="00186D14"/>
    <w:rsid w:val="00186D7D"/>
    <w:rsid w:val="00186DA3"/>
    <w:rsid w:val="001878BC"/>
    <w:rsid w:val="00190A9B"/>
    <w:rsid w:val="0019260A"/>
    <w:rsid w:val="00193BAB"/>
    <w:rsid w:val="00194DD5"/>
    <w:rsid w:val="00195088"/>
    <w:rsid w:val="00195981"/>
    <w:rsid w:val="00195F18"/>
    <w:rsid w:val="00196390"/>
    <w:rsid w:val="00197983"/>
    <w:rsid w:val="001A1933"/>
    <w:rsid w:val="001A1BD6"/>
    <w:rsid w:val="001A2357"/>
    <w:rsid w:val="001A51CB"/>
    <w:rsid w:val="001A536F"/>
    <w:rsid w:val="001B09F9"/>
    <w:rsid w:val="001B2347"/>
    <w:rsid w:val="001B4758"/>
    <w:rsid w:val="001B71CB"/>
    <w:rsid w:val="001C3207"/>
    <w:rsid w:val="001C4B96"/>
    <w:rsid w:val="001C741C"/>
    <w:rsid w:val="001C7E80"/>
    <w:rsid w:val="001D0698"/>
    <w:rsid w:val="001D17B8"/>
    <w:rsid w:val="001D27BC"/>
    <w:rsid w:val="001D337C"/>
    <w:rsid w:val="001D373E"/>
    <w:rsid w:val="001E178B"/>
    <w:rsid w:val="001E214B"/>
    <w:rsid w:val="001E73C7"/>
    <w:rsid w:val="001F0953"/>
    <w:rsid w:val="001F1416"/>
    <w:rsid w:val="001F35B8"/>
    <w:rsid w:val="001F43B9"/>
    <w:rsid w:val="001F5570"/>
    <w:rsid w:val="001F6638"/>
    <w:rsid w:val="001F6801"/>
    <w:rsid w:val="001F6E6E"/>
    <w:rsid w:val="001F74DF"/>
    <w:rsid w:val="00200090"/>
    <w:rsid w:val="0020049C"/>
    <w:rsid w:val="002012FA"/>
    <w:rsid w:val="002019DC"/>
    <w:rsid w:val="00206D2D"/>
    <w:rsid w:val="00206DB0"/>
    <w:rsid w:val="002072B9"/>
    <w:rsid w:val="00210801"/>
    <w:rsid w:val="00210E08"/>
    <w:rsid w:val="0021130E"/>
    <w:rsid w:val="002137FE"/>
    <w:rsid w:val="00216156"/>
    <w:rsid w:val="00216F75"/>
    <w:rsid w:val="00220EAA"/>
    <w:rsid w:val="002216AB"/>
    <w:rsid w:val="002229CE"/>
    <w:rsid w:val="00223FD6"/>
    <w:rsid w:val="00224186"/>
    <w:rsid w:val="00224CC0"/>
    <w:rsid w:val="00226176"/>
    <w:rsid w:val="00231E7A"/>
    <w:rsid w:val="002349D8"/>
    <w:rsid w:val="00234D8D"/>
    <w:rsid w:val="00236B51"/>
    <w:rsid w:val="002401E7"/>
    <w:rsid w:val="00241293"/>
    <w:rsid w:val="00243CC2"/>
    <w:rsid w:val="0024466B"/>
    <w:rsid w:val="00250680"/>
    <w:rsid w:val="002513C0"/>
    <w:rsid w:val="002518E0"/>
    <w:rsid w:val="00251C04"/>
    <w:rsid w:val="00251EE2"/>
    <w:rsid w:val="00254192"/>
    <w:rsid w:val="002555DC"/>
    <w:rsid w:val="0025609B"/>
    <w:rsid w:val="00257105"/>
    <w:rsid w:val="00260ACA"/>
    <w:rsid w:val="00262026"/>
    <w:rsid w:val="00262D58"/>
    <w:rsid w:val="0026798C"/>
    <w:rsid w:val="00271CD2"/>
    <w:rsid w:val="00274A7B"/>
    <w:rsid w:val="002751F1"/>
    <w:rsid w:val="002818C9"/>
    <w:rsid w:val="0028709C"/>
    <w:rsid w:val="00290924"/>
    <w:rsid w:val="00290983"/>
    <w:rsid w:val="002A00F0"/>
    <w:rsid w:val="002A0CC1"/>
    <w:rsid w:val="002A1A9A"/>
    <w:rsid w:val="002A32FA"/>
    <w:rsid w:val="002A5064"/>
    <w:rsid w:val="002B2E00"/>
    <w:rsid w:val="002B4356"/>
    <w:rsid w:val="002B473B"/>
    <w:rsid w:val="002B520A"/>
    <w:rsid w:val="002B64DF"/>
    <w:rsid w:val="002B6BAF"/>
    <w:rsid w:val="002C03DC"/>
    <w:rsid w:val="002C0C57"/>
    <w:rsid w:val="002C4171"/>
    <w:rsid w:val="002C6527"/>
    <w:rsid w:val="002C75C7"/>
    <w:rsid w:val="002D4FBE"/>
    <w:rsid w:val="002D6066"/>
    <w:rsid w:val="002D6576"/>
    <w:rsid w:val="002D66EC"/>
    <w:rsid w:val="002D7DA5"/>
    <w:rsid w:val="002E007E"/>
    <w:rsid w:val="002E1BC0"/>
    <w:rsid w:val="002E1DDA"/>
    <w:rsid w:val="002E2CF2"/>
    <w:rsid w:val="002E358E"/>
    <w:rsid w:val="002E4520"/>
    <w:rsid w:val="002F0931"/>
    <w:rsid w:val="002F2058"/>
    <w:rsid w:val="002F2810"/>
    <w:rsid w:val="002F32A4"/>
    <w:rsid w:val="002F63EE"/>
    <w:rsid w:val="002F6B5F"/>
    <w:rsid w:val="002F7179"/>
    <w:rsid w:val="002F7E87"/>
    <w:rsid w:val="00304D9C"/>
    <w:rsid w:val="00311329"/>
    <w:rsid w:val="003156E3"/>
    <w:rsid w:val="00315F16"/>
    <w:rsid w:val="00316550"/>
    <w:rsid w:val="00320446"/>
    <w:rsid w:val="00321308"/>
    <w:rsid w:val="003222F8"/>
    <w:rsid w:val="00322800"/>
    <w:rsid w:val="00324C8C"/>
    <w:rsid w:val="00325F4A"/>
    <w:rsid w:val="00326341"/>
    <w:rsid w:val="003267F0"/>
    <w:rsid w:val="00326A99"/>
    <w:rsid w:val="003309DC"/>
    <w:rsid w:val="00332532"/>
    <w:rsid w:val="003328C7"/>
    <w:rsid w:val="003334A0"/>
    <w:rsid w:val="00334B85"/>
    <w:rsid w:val="00335067"/>
    <w:rsid w:val="003372BB"/>
    <w:rsid w:val="003400C9"/>
    <w:rsid w:val="00343107"/>
    <w:rsid w:val="00354409"/>
    <w:rsid w:val="00354546"/>
    <w:rsid w:val="003546B4"/>
    <w:rsid w:val="003555DF"/>
    <w:rsid w:val="003578F1"/>
    <w:rsid w:val="00360BB1"/>
    <w:rsid w:val="0036256F"/>
    <w:rsid w:val="00363E7F"/>
    <w:rsid w:val="003656A0"/>
    <w:rsid w:val="00365EFE"/>
    <w:rsid w:val="0037001D"/>
    <w:rsid w:val="0037015E"/>
    <w:rsid w:val="0037099E"/>
    <w:rsid w:val="00370C3A"/>
    <w:rsid w:val="00376CC1"/>
    <w:rsid w:val="00376F61"/>
    <w:rsid w:val="00377DB8"/>
    <w:rsid w:val="003812BD"/>
    <w:rsid w:val="0038227D"/>
    <w:rsid w:val="0038233E"/>
    <w:rsid w:val="0038322B"/>
    <w:rsid w:val="00383EF7"/>
    <w:rsid w:val="00384531"/>
    <w:rsid w:val="00384FBA"/>
    <w:rsid w:val="0039096A"/>
    <w:rsid w:val="00390BCA"/>
    <w:rsid w:val="00390E1A"/>
    <w:rsid w:val="00391BB7"/>
    <w:rsid w:val="00391EA3"/>
    <w:rsid w:val="00392F0D"/>
    <w:rsid w:val="003940BA"/>
    <w:rsid w:val="003A2322"/>
    <w:rsid w:val="003A2415"/>
    <w:rsid w:val="003A3662"/>
    <w:rsid w:val="003A4EEE"/>
    <w:rsid w:val="003B2C47"/>
    <w:rsid w:val="003C02B3"/>
    <w:rsid w:val="003C4353"/>
    <w:rsid w:val="003C4B1B"/>
    <w:rsid w:val="003C6093"/>
    <w:rsid w:val="003D2D85"/>
    <w:rsid w:val="003D3AF0"/>
    <w:rsid w:val="003D4A6B"/>
    <w:rsid w:val="003D528B"/>
    <w:rsid w:val="003D6286"/>
    <w:rsid w:val="003E003B"/>
    <w:rsid w:val="003E0583"/>
    <w:rsid w:val="003E1AD3"/>
    <w:rsid w:val="003E21C1"/>
    <w:rsid w:val="003E6E9B"/>
    <w:rsid w:val="003F5984"/>
    <w:rsid w:val="003F706B"/>
    <w:rsid w:val="003F72E3"/>
    <w:rsid w:val="003F7C6B"/>
    <w:rsid w:val="00400625"/>
    <w:rsid w:val="004009D0"/>
    <w:rsid w:val="004043EA"/>
    <w:rsid w:val="00404F2C"/>
    <w:rsid w:val="004050BA"/>
    <w:rsid w:val="00405A66"/>
    <w:rsid w:val="00406C95"/>
    <w:rsid w:val="004100DA"/>
    <w:rsid w:val="00413FB1"/>
    <w:rsid w:val="00413FE5"/>
    <w:rsid w:val="0042305D"/>
    <w:rsid w:val="00424CAB"/>
    <w:rsid w:val="00424EF6"/>
    <w:rsid w:val="00426489"/>
    <w:rsid w:val="00431743"/>
    <w:rsid w:val="00432190"/>
    <w:rsid w:val="00432308"/>
    <w:rsid w:val="00432E45"/>
    <w:rsid w:val="004339DF"/>
    <w:rsid w:val="00434033"/>
    <w:rsid w:val="00437114"/>
    <w:rsid w:val="00437934"/>
    <w:rsid w:val="00440BF9"/>
    <w:rsid w:val="004410CA"/>
    <w:rsid w:val="00441B03"/>
    <w:rsid w:val="00442CB6"/>
    <w:rsid w:val="004468AB"/>
    <w:rsid w:val="00447644"/>
    <w:rsid w:val="00451FE7"/>
    <w:rsid w:val="00453F53"/>
    <w:rsid w:val="0045439E"/>
    <w:rsid w:val="004545E0"/>
    <w:rsid w:val="00454827"/>
    <w:rsid w:val="00457B49"/>
    <w:rsid w:val="004612CE"/>
    <w:rsid w:val="0046229C"/>
    <w:rsid w:val="004644AC"/>
    <w:rsid w:val="00467576"/>
    <w:rsid w:val="004700C9"/>
    <w:rsid w:val="00473E7D"/>
    <w:rsid w:val="004766CD"/>
    <w:rsid w:val="00480710"/>
    <w:rsid w:val="00483B13"/>
    <w:rsid w:val="00484BFC"/>
    <w:rsid w:val="00487C87"/>
    <w:rsid w:val="00491441"/>
    <w:rsid w:val="00491F65"/>
    <w:rsid w:val="00493169"/>
    <w:rsid w:val="004954D0"/>
    <w:rsid w:val="00497421"/>
    <w:rsid w:val="004A1291"/>
    <w:rsid w:val="004A1850"/>
    <w:rsid w:val="004A2927"/>
    <w:rsid w:val="004A43B6"/>
    <w:rsid w:val="004A494C"/>
    <w:rsid w:val="004A5482"/>
    <w:rsid w:val="004A6CFE"/>
    <w:rsid w:val="004A78E7"/>
    <w:rsid w:val="004B004C"/>
    <w:rsid w:val="004B15E8"/>
    <w:rsid w:val="004B17DD"/>
    <w:rsid w:val="004B2E8E"/>
    <w:rsid w:val="004B7A50"/>
    <w:rsid w:val="004B7E5B"/>
    <w:rsid w:val="004C05EB"/>
    <w:rsid w:val="004C0921"/>
    <w:rsid w:val="004C36F1"/>
    <w:rsid w:val="004C388F"/>
    <w:rsid w:val="004C436B"/>
    <w:rsid w:val="004C443C"/>
    <w:rsid w:val="004C5335"/>
    <w:rsid w:val="004C6446"/>
    <w:rsid w:val="004C74D2"/>
    <w:rsid w:val="004D0DB3"/>
    <w:rsid w:val="004D5380"/>
    <w:rsid w:val="004E2361"/>
    <w:rsid w:val="004E2FB6"/>
    <w:rsid w:val="004E71ED"/>
    <w:rsid w:val="004F0B88"/>
    <w:rsid w:val="004F2544"/>
    <w:rsid w:val="004F42D9"/>
    <w:rsid w:val="004F4B7B"/>
    <w:rsid w:val="004F4B9F"/>
    <w:rsid w:val="004F690F"/>
    <w:rsid w:val="00501585"/>
    <w:rsid w:val="0050212F"/>
    <w:rsid w:val="005021D7"/>
    <w:rsid w:val="0050364F"/>
    <w:rsid w:val="005036A9"/>
    <w:rsid w:val="00504D75"/>
    <w:rsid w:val="0050595B"/>
    <w:rsid w:val="00514680"/>
    <w:rsid w:val="00514CC0"/>
    <w:rsid w:val="005156F2"/>
    <w:rsid w:val="00515E19"/>
    <w:rsid w:val="00516CC1"/>
    <w:rsid w:val="0051720B"/>
    <w:rsid w:val="00517BB1"/>
    <w:rsid w:val="005211F3"/>
    <w:rsid w:val="00523FC7"/>
    <w:rsid w:val="0052451A"/>
    <w:rsid w:val="005251AA"/>
    <w:rsid w:val="00525D1A"/>
    <w:rsid w:val="0052752B"/>
    <w:rsid w:val="0053055F"/>
    <w:rsid w:val="00530ABC"/>
    <w:rsid w:val="00530BE7"/>
    <w:rsid w:val="005318B4"/>
    <w:rsid w:val="00532AEE"/>
    <w:rsid w:val="0053570E"/>
    <w:rsid w:val="005368A1"/>
    <w:rsid w:val="005372B0"/>
    <w:rsid w:val="00544CC5"/>
    <w:rsid w:val="00551DD0"/>
    <w:rsid w:val="00552621"/>
    <w:rsid w:val="00554151"/>
    <w:rsid w:val="00556667"/>
    <w:rsid w:val="00556969"/>
    <w:rsid w:val="00560B9A"/>
    <w:rsid w:val="00562213"/>
    <w:rsid w:val="0056309B"/>
    <w:rsid w:val="00564B82"/>
    <w:rsid w:val="00566C4D"/>
    <w:rsid w:val="00570B14"/>
    <w:rsid w:val="00570BC6"/>
    <w:rsid w:val="00571F78"/>
    <w:rsid w:val="00572212"/>
    <w:rsid w:val="0057258D"/>
    <w:rsid w:val="005726A0"/>
    <w:rsid w:val="00573B01"/>
    <w:rsid w:val="00574F99"/>
    <w:rsid w:val="00577937"/>
    <w:rsid w:val="00577AEC"/>
    <w:rsid w:val="00582653"/>
    <w:rsid w:val="005829C6"/>
    <w:rsid w:val="0058609F"/>
    <w:rsid w:val="005866FE"/>
    <w:rsid w:val="00587CE7"/>
    <w:rsid w:val="00587E83"/>
    <w:rsid w:val="0059245A"/>
    <w:rsid w:val="00592DB5"/>
    <w:rsid w:val="00593355"/>
    <w:rsid w:val="00596927"/>
    <w:rsid w:val="00597228"/>
    <w:rsid w:val="005A1F7A"/>
    <w:rsid w:val="005A3CF1"/>
    <w:rsid w:val="005A6D11"/>
    <w:rsid w:val="005B061F"/>
    <w:rsid w:val="005B3225"/>
    <w:rsid w:val="005B5E51"/>
    <w:rsid w:val="005B60DE"/>
    <w:rsid w:val="005B77CB"/>
    <w:rsid w:val="005C0056"/>
    <w:rsid w:val="005C791B"/>
    <w:rsid w:val="005D32F4"/>
    <w:rsid w:val="005D46BD"/>
    <w:rsid w:val="005D4DB1"/>
    <w:rsid w:val="005E2E35"/>
    <w:rsid w:val="005E3311"/>
    <w:rsid w:val="005E4038"/>
    <w:rsid w:val="005E582B"/>
    <w:rsid w:val="005E5D8F"/>
    <w:rsid w:val="005F184F"/>
    <w:rsid w:val="005F394C"/>
    <w:rsid w:val="005F439D"/>
    <w:rsid w:val="005F45DC"/>
    <w:rsid w:val="005F737C"/>
    <w:rsid w:val="005F7A6F"/>
    <w:rsid w:val="006039AD"/>
    <w:rsid w:val="00606635"/>
    <w:rsid w:val="0060791B"/>
    <w:rsid w:val="006103C2"/>
    <w:rsid w:val="0061052B"/>
    <w:rsid w:val="00613AEB"/>
    <w:rsid w:val="00614E89"/>
    <w:rsid w:val="00615B16"/>
    <w:rsid w:val="00616D85"/>
    <w:rsid w:val="00617589"/>
    <w:rsid w:val="006203F1"/>
    <w:rsid w:val="00621AB8"/>
    <w:rsid w:val="006305CC"/>
    <w:rsid w:val="006330B9"/>
    <w:rsid w:val="006338AB"/>
    <w:rsid w:val="00635319"/>
    <w:rsid w:val="0063773B"/>
    <w:rsid w:val="006411FB"/>
    <w:rsid w:val="00641B12"/>
    <w:rsid w:val="00641F41"/>
    <w:rsid w:val="0064313B"/>
    <w:rsid w:val="006439CE"/>
    <w:rsid w:val="00643D20"/>
    <w:rsid w:val="00644EBF"/>
    <w:rsid w:val="0064547E"/>
    <w:rsid w:val="00646C30"/>
    <w:rsid w:val="00651F95"/>
    <w:rsid w:val="00653074"/>
    <w:rsid w:val="006536C5"/>
    <w:rsid w:val="0065377D"/>
    <w:rsid w:val="006561E9"/>
    <w:rsid w:val="00660ABA"/>
    <w:rsid w:val="00660F92"/>
    <w:rsid w:val="006617C7"/>
    <w:rsid w:val="00662D72"/>
    <w:rsid w:val="006635D5"/>
    <w:rsid w:val="00663EE0"/>
    <w:rsid w:val="00666210"/>
    <w:rsid w:val="0066662E"/>
    <w:rsid w:val="00681842"/>
    <w:rsid w:val="006819E9"/>
    <w:rsid w:val="00681DC3"/>
    <w:rsid w:val="00685738"/>
    <w:rsid w:val="00686371"/>
    <w:rsid w:val="0068663F"/>
    <w:rsid w:val="006867B6"/>
    <w:rsid w:val="00686C0D"/>
    <w:rsid w:val="00687BA5"/>
    <w:rsid w:val="0069290C"/>
    <w:rsid w:val="00692ADD"/>
    <w:rsid w:val="00692BCD"/>
    <w:rsid w:val="00692F52"/>
    <w:rsid w:val="00693736"/>
    <w:rsid w:val="00693DD3"/>
    <w:rsid w:val="00694577"/>
    <w:rsid w:val="006949E2"/>
    <w:rsid w:val="00696DDB"/>
    <w:rsid w:val="00697244"/>
    <w:rsid w:val="006A0F6D"/>
    <w:rsid w:val="006A2F77"/>
    <w:rsid w:val="006A335E"/>
    <w:rsid w:val="006A3E5B"/>
    <w:rsid w:val="006A4805"/>
    <w:rsid w:val="006A4949"/>
    <w:rsid w:val="006A4A4C"/>
    <w:rsid w:val="006B2157"/>
    <w:rsid w:val="006B2CD2"/>
    <w:rsid w:val="006B38AE"/>
    <w:rsid w:val="006B3BD8"/>
    <w:rsid w:val="006B5A96"/>
    <w:rsid w:val="006C23E3"/>
    <w:rsid w:val="006C4569"/>
    <w:rsid w:val="006C483E"/>
    <w:rsid w:val="006D119A"/>
    <w:rsid w:val="006D7FCE"/>
    <w:rsid w:val="006E0B53"/>
    <w:rsid w:val="006E449B"/>
    <w:rsid w:val="006E4C49"/>
    <w:rsid w:val="006E64F5"/>
    <w:rsid w:val="006E6FDB"/>
    <w:rsid w:val="006E7F3F"/>
    <w:rsid w:val="006F1673"/>
    <w:rsid w:val="006F70B3"/>
    <w:rsid w:val="006F72F0"/>
    <w:rsid w:val="00700E66"/>
    <w:rsid w:val="0070267C"/>
    <w:rsid w:val="00702BD5"/>
    <w:rsid w:val="00703493"/>
    <w:rsid w:val="007054B8"/>
    <w:rsid w:val="00705964"/>
    <w:rsid w:val="0070638C"/>
    <w:rsid w:val="007068C5"/>
    <w:rsid w:val="00710178"/>
    <w:rsid w:val="00711BF3"/>
    <w:rsid w:val="00713278"/>
    <w:rsid w:val="00716A17"/>
    <w:rsid w:val="00717A60"/>
    <w:rsid w:val="0072326B"/>
    <w:rsid w:val="00724143"/>
    <w:rsid w:val="00725B1D"/>
    <w:rsid w:val="00725B62"/>
    <w:rsid w:val="007277B3"/>
    <w:rsid w:val="00732E8E"/>
    <w:rsid w:val="00742D5E"/>
    <w:rsid w:val="00743A44"/>
    <w:rsid w:val="00743CF6"/>
    <w:rsid w:val="00745ED9"/>
    <w:rsid w:val="00747129"/>
    <w:rsid w:val="00747558"/>
    <w:rsid w:val="0075152B"/>
    <w:rsid w:val="00751A3F"/>
    <w:rsid w:val="007552FD"/>
    <w:rsid w:val="007568EF"/>
    <w:rsid w:val="007609FC"/>
    <w:rsid w:val="00760E8A"/>
    <w:rsid w:val="00761CEA"/>
    <w:rsid w:val="0076210E"/>
    <w:rsid w:val="00763332"/>
    <w:rsid w:val="007664D5"/>
    <w:rsid w:val="00766DBF"/>
    <w:rsid w:val="0077035F"/>
    <w:rsid w:val="00771ABC"/>
    <w:rsid w:val="007735B7"/>
    <w:rsid w:val="007739D1"/>
    <w:rsid w:val="00774CB7"/>
    <w:rsid w:val="00776025"/>
    <w:rsid w:val="00776143"/>
    <w:rsid w:val="007827CD"/>
    <w:rsid w:val="00782C81"/>
    <w:rsid w:val="0078384E"/>
    <w:rsid w:val="00784345"/>
    <w:rsid w:val="0078568B"/>
    <w:rsid w:val="00786677"/>
    <w:rsid w:val="007909E6"/>
    <w:rsid w:val="00790B9B"/>
    <w:rsid w:val="00793020"/>
    <w:rsid w:val="007942C1"/>
    <w:rsid w:val="00795AC5"/>
    <w:rsid w:val="007A0986"/>
    <w:rsid w:val="007A0DAD"/>
    <w:rsid w:val="007A2660"/>
    <w:rsid w:val="007A2808"/>
    <w:rsid w:val="007A3098"/>
    <w:rsid w:val="007A3393"/>
    <w:rsid w:val="007A6512"/>
    <w:rsid w:val="007B0B5A"/>
    <w:rsid w:val="007B0FC1"/>
    <w:rsid w:val="007B1F62"/>
    <w:rsid w:val="007B2E18"/>
    <w:rsid w:val="007B685E"/>
    <w:rsid w:val="007B7ECC"/>
    <w:rsid w:val="007C0836"/>
    <w:rsid w:val="007C09FD"/>
    <w:rsid w:val="007C0E62"/>
    <w:rsid w:val="007C3B28"/>
    <w:rsid w:val="007C437F"/>
    <w:rsid w:val="007C6685"/>
    <w:rsid w:val="007D2EF1"/>
    <w:rsid w:val="007D3A9E"/>
    <w:rsid w:val="007D4890"/>
    <w:rsid w:val="007D4A16"/>
    <w:rsid w:val="007D62A5"/>
    <w:rsid w:val="007E2C8B"/>
    <w:rsid w:val="007E3010"/>
    <w:rsid w:val="007E3FF1"/>
    <w:rsid w:val="007E5D08"/>
    <w:rsid w:val="007E73DA"/>
    <w:rsid w:val="007F0820"/>
    <w:rsid w:val="007F2796"/>
    <w:rsid w:val="007F397F"/>
    <w:rsid w:val="007F4F13"/>
    <w:rsid w:val="007F5ABC"/>
    <w:rsid w:val="00804A10"/>
    <w:rsid w:val="00805868"/>
    <w:rsid w:val="00807258"/>
    <w:rsid w:val="0081098C"/>
    <w:rsid w:val="00812445"/>
    <w:rsid w:val="00814D58"/>
    <w:rsid w:val="00816553"/>
    <w:rsid w:val="008167F4"/>
    <w:rsid w:val="00816E60"/>
    <w:rsid w:val="00824A46"/>
    <w:rsid w:val="00825418"/>
    <w:rsid w:val="0082561E"/>
    <w:rsid w:val="00826758"/>
    <w:rsid w:val="00830B35"/>
    <w:rsid w:val="0083136D"/>
    <w:rsid w:val="0083326A"/>
    <w:rsid w:val="00833765"/>
    <w:rsid w:val="008337FE"/>
    <w:rsid w:val="008357F3"/>
    <w:rsid w:val="00835D03"/>
    <w:rsid w:val="00837086"/>
    <w:rsid w:val="00837208"/>
    <w:rsid w:val="00840727"/>
    <w:rsid w:val="008408E2"/>
    <w:rsid w:val="0084522D"/>
    <w:rsid w:val="00846E10"/>
    <w:rsid w:val="00847A3F"/>
    <w:rsid w:val="0085090A"/>
    <w:rsid w:val="00854A18"/>
    <w:rsid w:val="008560DB"/>
    <w:rsid w:val="008615AA"/>
    <w:rsid w:val="0086194A"/>
    <w:rsid w:val="00862EC2"/>
    <w:rsid w:val="00863AAB"/>
    <w:rsid w:val="00866A97"/>
    <w:rsid w:val="00866F5D"/>
    <w:rsid w:val="0087151E"/>
    <w:rsid w:val="00872E8E"/>
    <w:rsid w:val="00872EE2"/>
    <w:rsid w:val="00875D2E"/>
    <w:rsid w:val="00877B34"/>
    <w:rsid w:val="00881A2A"/>
    <w:rsid w:val="00881D54"/>
    <w:rsid w:val="0088200D"/>
    <w:rsid w:val="00882E79"/>
    <w:rsid w:val="008838F0"/>
    <w:rsid w:val="00884918"/>
    <w:rsid w:val="00886A1D"/>
    <w:rsid w:val="00886C47"/>
    <w:rsid w:val="00890CFB"/>
    <w:rsid w:val="00890E2A"/>
    <w:rsid w:val="008931FD"/>
    <w:rsid w:val="00897F91"/>
    <w:rsid w:val="008A111E"/>
    <w:rsid w:val="008A11ED"/>
    <w:rsid w:val="008A2BD6"/>
    <w:rsid w:val="008A562E"/>
    <w:rsid w:val="008A641F"/>
    <w:rsid w:val="008A76E6"/>
    <w:rsid w:val="008B2552"/>
    <w:rsid w:val="008B59E1"/>
    <w:rsid w:val="008B5CC6"/>
    <w:rsid w:val="008C0B2E"/>
    <w:rsid w:val="008C1806"/>
    <w:rsid w:val="008C1D1A"/>
    <w:rsid w:val="008C2F6F"/>
    <w:rsid w:val="008C3004"/>
    <w:rsid w:val="008C5D54"/>
    <w:rsid w:val="008C7F90"/>
    <w:rsid w:val="008D0AE9"/>
    <w:rsid w:val="008D29F0"/>
    <w:rsid w:val="008D310B"/>
    <w:rsid w:val="008D712A"/>
    <w:rsid w:val="008E4796"/>
    <w:rsid w:val="008E63C4"/>
    <w:rsid w:val="008E68EF"/>
    <w:rsid w:val="008F1490"/>
    <w:rsid w:val="008F4012"/>
    <w:rsid w:val="008F555A"/>
    <w:rsid w:val="008F7393"/>
    <w:rsid w:val="00905D2A"/>
    <w:rsid w:val="00911C03"/>
    <w:rsid w:val="00914204"/>
    <w:rsid w:val="00915340"/>
    <w:rsid w:val="00915889"/>
    <w:rsid w:val="009167E3"/>
    <w:rsid w:val="00920B24"/>
    <w:rsid w:val="00920B94"/>
    <w:rsid w:val="009221EE"/>
    <w:rsid w:val="00923C9F"/>
    <w:rsid w:val="00924669"/>
    <w:rsid w:val="009246BD"/>
    <w:rsid w:val="00925A82"/>
    <w:rsid w:val="00926727"/>
    <w:rsid w:val="009309E3"/>
    <w:rsid w:val="00930E13"/>
    <w:rsid w:val="00934422"/>
    <w:rsid w:val="00934EDB"/>
    <w:rsid w:val="00934F7F"/>
    <w:rsid w:val="0093564D"/>
    <w:rsid w:val="00935BC0"/>
    <w:rsid w:val="00941735"/>
    <w:rsid w:val="00941EA2"/>
    <w:rsid w:val="0094529E"/>
    <w:rsid w:val="00945604"/>
    <w:rsid w:val="00945B60"/>
    <w:rsid w:val="00945FCF"/>
    <w:rsid w:val="00950172"/>
    <w:rsid w:val="00950C3B"/>
    <w:rsid w:val="0095106D"/>
    <w:rsid w:val="00952DCA"/>
    <w:rsid w:val="0095796A"/>
    <w:rsid w:val="00960038"/>
    <w:rsid w:val="009610DB"/>
    <w:rsid w:val="00961F69"/>
    <w:rsid w:val="00964C11"/>
    <w:rsid w:val="00967BFC"/>
    <w:rsid w:val="00970790"/>
    <w:rsid w:val="009716C0"/>
    <w:rsid w:val="0097227A"/>
    <w:rsid w:val="00973621"/>
    <w:rsid w:val="00973DD1"/>
    <w:rsid w:val="00974121"/>
    <w:rsid w:val="009742AD"/>
    <w:rsid w:val="00977C3F"/>
    <w:rsid w:val="00980741"/>
    <w:rsid w:val="00980FEF"/>
    <w:rsid w:val="00981482"/>
    <w:rsid w:val="00986E9D"/>
    <w:rsid w:val="009926E4"/>
    <w:rsid w:val="00992E7F"/>
    <w:rsid w:val="00996E6B"/>
    <w:rsid w:val="00997E81"/>
    <w:rsid w:val="009A10F9"/>
    <w:rsid w:val="009A3633"/>
    <w:rsid w:val="009A3AAE"/>
    <w:rsid w:val="009A3BE6"/>
    <w:rsid w:val="009A57D6"/>
    <w:rsid w:val="009A5B88"/>
    <w:rsid w:val="009A5E1E"/>
    <w:rsid w:val="009A6C15"/>
    <w:rsid w:val="009B1E58"/>
    <w:rsid w:val="009C054A"/>
    <w:rsid w:val="009C0AD1"/>
    <w:rsid w:val="009C1C8A"/>
    <w:rsid w:val="009C29AC"/>
    <w:rsid w:val="009C4555"/>
    <w:rsid w:val="009C5B84"/>
    <w:rsid w:val="009C5FCF"/>
    <w:rsid w:val="009D091F"/>
    <w:rsid w:val="009D0F9B"/>
    <w:rsid w:val="009D4576"/>
    <w:rsid w:val="009D4B8A"/>
    <w:rsid w:val="009D56EF"/>
    <w:rsid w:val="009D5EAE"/>
    <w:rsid w:val="009D6ABD"/>
    <w:rsid w:val="009E0B0E"/>
    <w:rsid w:val="009E10DB"/>
    <w:rsid w:val="009E31B5"/>
    <w:rsid w:val="009E56BA"/>
    <w:rsid w:val="009E5FE7"/>
    <w:rsid w:val="009E60D9"/>
    <w:rsid w:val="009E6FDB"/>
    <w:rsid w:val="009F0038"/>
    <w:rsid w:val="009F178D"/>
    <w:rsid w:val="009F33D8"/>
    <w:rsid w:val="009F4354"/>
    <w:rsid w:val="009F6437"/>
    <w:rsid w:val="009F6FF5"/>
    <w:rsid w:val="009F7320"/>
    <w:rsid w:val="009F77BC"/>
    <w:rsid w:val="00A0086D"/>
    <w:rsid w:val="00A0182A"/>
    <w:rsid w:val="00A03740"/>
    <w:rsid w:val="00A047FE"/>
    <w:rsid w:val="00A06E1B"/>
    <w:rsid w:val="00A1407C"/>
    <w:rsid w:val="00A20C35"/>
    <w:rsid w:val="00A21048"/>
    <w:rsid w:val="00A21F04"/>
    <w:rsid w:val="00A2281C"/>
    <w:rsid w:val="00A25E3D"/>
    <w:rsid w:val="00A27363"/>
    <w:rsid w:val="00A27E00"/>
    <w:rsid w:val="00A301B0"/>
    <w:rsid w:val="00A304AE"/>
    <w:rsid w:val="00A3466E"/>
    <w:rsid w:val="00A3527B"/>
    <w:rsid w:val="00A356EC"/>
    <w:rsid w:val="00A36140"/>
    <w:rsid w:val="00A36B9A"/>
    <w:rsid w:val="00A376D4"/>
    <w:rsid w:val="00A37C5C"/>
    <w:rsid w:val="00A4048C"/>
    <w:rsid w:val="00A40BD6"/>
    <w:rsid w:val="00A411F0"/>
    <w:rsid w:val="00A47A5E"/>
    <w:rsid w:val="00A47CDB"/>
    <w:rsid w:val="00A503FB"/>
    <w:rsid w:val="00A61C58"/>
    <w:rsid w:val="00A631B7"/>
    <w:rsid w:val="00A63DE3"/>
    <w:rsid w:val="00A64AF3"/>
    <w:rsid w:val="00A64F9C"/>
    <w:rsid w:val="00A71B89"/>
    <w:rsid w:val="00A725A5"/>
    <w:rsid w:val="00A73A5D"/>
    <w:rsid w:val="00A73D04"/>
    <w:rsid w:val="00A76EB8"/>
    <w:rsid w:val="00A8006B"/>
    <w:rsid w:val="00A834E4"/>
    <w:rsid w:val="00A845CF"/>
    <w:rsid w:val="00A903C3"/>
    <w:rsid w:val="00A91058"/>
    <w:rsid w:val="00A93213"/>
    <w:rsid w:val="00AA0194"/>
    <w:rsid w:val="00AA341D"/>
    <w:rsid w:val="00AA3657"/>
    <w:rsid w:val="00AA475F"/>
    <w:rsid w:val="00AB0ABF"/>
    <w:rsid w:val="00AB22EB"/>
    <w:rsid w:val="00AB3A6C"/>
    <w:rsid w:val="00AB4646"/>
    <w:rsid w:val="00AB52A5"/>
    <w:rsid w:val="00AB7EA4"/>
    <w:rsid w:val="00AC0B25"/>
    <w:rsid w:val="00AC0C6D"/>
    <w:rsid w:val="00AC143D"/>
    <w:rsid w:val="00AC3BBE"/>
    <w:rsid w:val="00AC49C2"/>
    <w:rsid w:val="00AC6A9C"/>
    <w:rsid w:val="00AC7016"/>
    <w:rsid w:val="00AC72A5"/>
    <w:rsid w:val="00AD268C"/>
    <w:rsid w:val="00AD4BE9"/>
    <w:rsid w:val="00AD5F53"/>
    <w:rsid w:val="00AE03DA"/>
    <w:rsid w:val="00AE0C12"/>
    <w:rsid w:val="00AE1AB0"/>
    <w:rsid w:val="00AF42D3"/>
    <w:rsid w:val="00AF6447"/>
    <w:rsid w:val="00AF67F7"/>
    <w:rsid w:val="00AF7D88"/>
    <w:rsid w:val="00B03B8C"/>
    <w:rsid w:val="00B054AE"/>
    <w:rsid w:val="00B077FA"/>
    <w:rsid w:val="00B11537"/>
    <w:rsid w:val="00B12B05"/>
    <w:rsid w:val="00B14284"/>
    <w:rsid w:val="00B1500E"/>
    <w:rsid w:val="00B152F3"/>
    <w:rsid w:val="00B16666"/>
    <w:rsid w:val="00B20545"/>
    <w:rsid w:val="00B20B65"/>
    <w:rsid w:val="00B24EC7"/>
    <w:rsid w:val="00B27A64"/>
    <w:rsid w:val="00B316C1"/>
    <w:rsid w:val="00B34DC8"/>
    <w:rsid w:val="00B353C6"/>
    <w:rsid w:val="00B40AB3"/>
    <w:rsid w:val="00B41724"/>
    <w:rsid w:val="00B444AF"/>
    <w:rsid w:val="00B44D25"/>
    <w:rsid w:val="00B4582D"/>
    <w:rsid w:val="00B46174"/>
    <w:rsid w:val="00B46A70"/>
    <w:rsid w:val="00B513DE"/>
    <w:rsid w:val="00B52190"/>
    <w:rsid w:val="00B53A93"/>
    <w:rsid w:val="00B562A4"/>
    <w:rsid w:val="00B56E55"/>
    <w:rsid w:val="00B602F1"/>
    <w:rsid w:val="00B6062C"/>
    <w:rsid w:val="00B6071A"/>
    <w:rsid w:val="00B65A73"/>
    <w:rsid w:val="00B702BE"/>
    <w:rsid w:val="00B70C75"/>
    <w:rsid w:val="00B7291B"/>
    <w:rsid w:val="00B754A3"/>
    <w:rsid w:val="00B754AC"/>
    <w:rsid w:val="00B75527"/>
    <w:rsid w:val="00B7558C"/>
    <w:rsid w:val="00B75987"/>
    <w:rsid w:val="00B84774"/>
    <w:rsid w:val="00B90B07"/>
    <w:rsid w:val="00B90B77"/>
    <w:rsid w:val="00B91580"/>
    <w:rsid w:val="00B9687E"/>
    <w:rsid w:val="00B97040"/>
    <w:rsid w:val="00BA3DEC"/>
    <w:rsid w:val="00BA4B94"/>
    <w:rsid w:val="00BA57D0"/>
    <w:rsid w:val="00BB28E1"/>
    <w:rsid w:val="00BB3C79"/>
    <w:rsid w:val="00BB7DF5"/>
    <w:rsid w:val="00BC2B7F"/>
    <w:rsid w:val="00BC30BE"/>
    <w:rsid w:val="00BC34F6"/>
    <w:rsid w:val="00BC39D0"/>
    <w:rsid w:val="00BC4AAC"/>
    <w:rsid w:val="00BC671B"/>
    <w:rsid w:val="00BD1211"/>
    <w:rsid w:val="00BD2295"/>
    <w:rsid w:val="00BD2981"/>
    <w:rsid w:val="00BD2DB4"/>
    <w:rsid w:val="00BD2FF0"/>
    <w:rsid w:val="00BD38B0"/>
    <w:rsid w:val="00BD57FD"/>
    <w:rsid w:val="00BD6AEA"/>
    <w:rsid w:val="00BD7C87"/>
    <w:rsid w:val="00BE1FF0"/>
    <w:rsid w:val="00BE3186"/>
    <w:rsid w:val="00BE3C78"/>
    <w:rsid w:val="00BE4A69"/>
    <w:rsid w:val="00BE4B65"/>
    <w:rsid w:val="00BE7C63"/>
    <w:rsid w:val="00BF16B7"/>
    <w:rsid w:val="00BF36D2"/>
    <w:rsid w:val="00BF58FB"/>
    <w:rsid w:val="00C00382"/>
    <w:rsid w:val="00C0522F"/>
    <w:rsid w:val="00C06373"/>
    <w:rsid w:val="00C07AE5"/>
    <w:rsid w:val="00C114B2"/>
    <w:rsid w:val="00C11B7C"/>
    <w:rsid w:val="00C13998"/>
    <w:rsid w:val="00C13DB9"/>
    <w:rsid w:val="00C14B48"/>
    <w:rsid w:val="00C15F84"/>
    <w:rsid w:val="00C16B8B"/>
    <w:rsid w:val="00C20547"/>
    <w:rsid w:val="00C232B7"/>
    <w:rsid w:val="00C2345D"/>
    <w:rsid w:val="00C23DBF"/>
    <w:rsid w:val="00C273C5"/>
    <w:rsid w:val="00C3017E"/>
    <w:rsid w:val="00C30389"/>
    <w:rsid w:val="00C31599"/>
    <w:rsid w:val="00C332EE"/>
    <w:rsid w:val="00C33580"/>
    <w:rsid w:val="00C336AB"/>
    <w:rsid w:val="00C36FCF"/>
    <w:rsid w:val="00C370B5"/>
    <w:rsid w:val="00C37F92"/>
    <w:rsid w:val="00C4070D"/>
    <w:rsid w:val="00C41F0B"/>
    <w:rsid w:val="00C434C8"/>
    <w:rsid w:val="00C43CBC"/>
    <w:rsid w:val="00C4432F"/>
    <w:rsid w:val="00C45461"/>
    <w:rsid w:val="00C45878"/>
    <w:rsid w:val="00C5097A"/>
    <w:rsid w:val="00C5313B"/>
    <w:rsid w:val="00C5328D"/>
    <w:rsid w:val="00C534C2"/>
    <w:rsid w:val="00C57862"/>
    <w:rsid w:val="00C6069A"/>
    <w:rsid w:val="00C60A85"/>
    <w:rsid w:val="00C61A55"/>
    <w:rsid w:val="00C61F1B"/>
    <w:rsid w:val="00C6458E"/>
    <w:rsid w:val="00C713D9"/>
    <w:rsid w:val="00C72336"/>
    <w:rsid w:val="00C73AFC"/>
    <w:rsid w:val="00C748A8"/>
    <w:rsid w:val="00C7533E"/>
    <w:rsid w:val="00C7615A"/>
    <w:rsid w:val="00C773EA"/>
    <w:rsid w:val="00C81C6C"/>
    <w:rsid w:val="00C861A0"/>
    <w:rsid w:val="00C87517"/>
    <w:rsid w:val="00C87B58"/>
    <w:rsid w:val="00C90C7A"/>
    <w:rsid w:val="00C93C32"/>
    <w:rsid w:val="00C9404E"/>
    <w:rsid w:val="00C94491"/>
    <w:rsid w:val="00C94F2F"/>
    <w:rsid w:val="00C96085"/>
    <w:rsid w:val="00C9651E"/>
    <w:rsid w:val="00C96FB9"/>
    <w:rsid w:val="00C9737E"/>
    <w:rsid w:val="00CA0E06"/>
    <w:rsid w:val="00CA0F2A"/>
    <w:rsid w:val="00CA2CBE"/>
    <w:rsid w:val="00CA4AA9"/>
    <w:rsid w:val="00CA593E"/>
    <w:rsid w:val="00CA5D82"/>
    <w:rsid w:val="00CA6F70"/>
    <w:rsid w:val="00CA719B"/>
    <w:rsid w:val="00CB01FF"/>
    <w:rsid w:val="00CB08AF"/>
    <w:rsid w:val="00CB1761"/>
    <w:rsid w:val="00CB3E9B"/>
    <w:rsid w:val="00CB42B0"/>
    <w:rsid w:val="00CC0F3C"/>
    <w:rsid w:val="00CC201E"/>
    <w:rsid w:val="00CC269A"/>
    <w:rsid w:val="00CC2721"/>
    <w:rsid w:val="00CC3727"/>
    <w:rsid w:val="00CC4813"/>
    <w:rsid w:val="00CC7A84"/>
    <w:rsid w:val="00CD089F"/>
    <w:rsid w:val="00CD343C"/>
    <w:rsid w:val="00CD45F3"/>
    <w:rsid w:val="00CD4DF6"/>
    <w:rsid w:val="00CD51EA"/>
    <w:rsid w:val="00CD6AAD"/>
    <w:rsid w:val="00CD7BB8"/>
    <w:rsid w:val="00CE1B47"/>
    <w:rsid w:val="00CE2E78"/>
    <w:rsid w:val="00CE3338"/>
    <w:rsid w:val="00CE388A"/>
    <w:rsid w:val="00CE4DF7"/>
    <w:rsid w:val="00CE504F"/>
    <w:rsid w:val="00CF47AE"/>
    <w:rsid w:val="00CF5349"/>
    <w:rsid w:val="00D00A62"/>
    <w:rsid w:val="00D03769"/>
    <w:rsid w:val="00D10F57"/>
    <w:rsid w:val="00D11342"/>
    <w:rsid w:val="00D116F3"/>
    <w:rsid w:val="00D1181A"/>
    <w:rsid w:val="00D12BCC"/>
    <w:rsid w:val="00D12CAC"/>
    <w:rsid w:val="00D13941"/>
    <w:rsid w:val="00D1434D"/>
    <w:rsid w:val="00D14A10"/>
    <w:rsid w:val="00D14B6E"/>
    <w:rsid w:val="00D15AFF"/>
    <w:rsid w:val="00D164D3"/>
    <w:rsid w:val="00D251AB"/>
    <w:rsid w:val="00D253AE"/>
    <w:rsid w:val="00D263BB"/>
    <w:rsid w:val="00D3134A"/>
    <w:rsid w:val="00D334D7"/>
    <w:rsid w:val="00D34040"/>
    <w:rsid w:val="00D36149"/>
    <w:rsid w:val="00D362BE"/>
    <w:rsid w:val="00D420A4"/>
    <w:rsid w:val="00D44782"/>
    <w:rsid w:val="00D448DE"/>
    <w:rsid w:val="00D456B6"/>
    <w:rsid w:val="00D56A73"/>
    <w:rsid w:val="00D5776C"/>
    <w:rsid w:val="00D57A15"/>
    <w:rsid w:val="00D64F2C"/>
    <w:rsid w:val="00D704F8"/>
    <w:rsid w:val="00D727D3"/>
    <w:rsid w:val="00D727E3"/>
    <w:rsid w:val="00D732E0"/>
    <w:rsid w:val="00D73F28"/>
    <w:rsid w:val="00D774B0"/>
    <w:rsid w:val="00D80283"/>
    <w:rsid w:val="00D814A8"/>
    <w:rsid w:val="00D82716"/>
    <w:rsid w:val="00D82EF4"/>
    <w:rsid w:val="00D83DD3"/>
    <w:rsid w:val="00D844A1"/>
    <w:rsid w:val="00D84D34"/>
    <w:rsid w:val="00D90C89"/>
    <w:rsid w:val="00D94A75"/>
    <w:rsid w:val="00D95133"/>
    <w:rsid w:val="00D95B40"/>
    <w:rsid w:val="00D9726A"/>
    <w:rsid w:val="00D97CC2"/>
    <w:rsid w:val="00DA7949"/>
    <w:rsid w:val="00DB1EB0"/>
    <w:rsid w:val="00DB36E9"/>
    <w:rsid w:val="00DB4A4F"/>
    <w:rsid w:val="00DB60A9"/>
    <w:rsid w:val="00DB60AB"/>
    <w:rsid w:val="00DC2B43"/>
    <w:rsid w:val="00DC4012"/>
    <w:rsid w:val="00DC4BCC"/>
    <w:rsid w:val="00DC5AD8"/>
    <w:rsid w:val="00DD046F"/>
    <w:rsid w:val="00DD16DA"/>
    <w:rsid w:val="00DD3F72"/>
    <w:rsid w:val="00DD51EB"/>
    <w:rsid w:val="00DE0B66"/>
    <w:rsid w:val="00DE4F97"/>
    <w:rsid w:val="00DF338C"/>
    <w:rsid w:val="00DF4712"/>
    <w:rsid w:val="00DF7B3F"/>
    <w:rsid w:val="00E00A1D"/>
    <w:rsid w:val="00E0130F"/>
    <w:rsid w:val="00E01945"/>
    <w:rsid w:val="00E03FC7"/>
    <w:rsid w:val="00E06CAF"/>
    <w:rsid w:val="00E06F75"/>
    <w:rsid w:val="00E13D1E"/>
    <w:rsid w:val="00E14306"/>
    <w:rsid w:val="00E14753"/>
    <w:rsid w:val="00E153EE"/>
    <w:rsid w:val="00E168AD"/>
    <w:rsid w:val="00E243F4"/>
    <w:rsid w:val="00E24E09"/>
    <w:rsid w:val="00E26975"/>
    <w:rsid w:val="00E3126D"/>
    <w:rsid w:val="00E31689"/>
    <w:rsid w:val="00E32160"/>
    <w:rsid w:val="00E32FDF"/>
    <w:rsid w:val="00E349B2"/>
    <w:rsid w:val="00E34DCE"/>
    <w:rsid w:val="00E355BA"/>
    <w:rsid w:val="00E36722"/>
    <w:rsid w:val="00E400CE"/>
    <w:rsid w:val="00E447C4"/>
    <w:rsid w:val="00E501AE"/>
    <w:rsid w:val="00E52C67"/>
    <w:rsid w:val="00E52EC7"/>
    <w:rsid w:val="00E53791"/>
    <w:rsid w:val="00E54ED3"/>
    <w:rsid w:val="00E566C5"/>
    <w:rsid w:val="00E57120"/>
    <w:rsid w:val="00E62700"/>
    <w:rsid w:val="00E64859"/>
    <w:rsid w:val="00E649C3"/>
    <w:rsid w:val="00E65FBF"/>
    <w:rsid w:val="00E67DE7"/>
    <w:rsid w:val="00E714B2"/>
    <w:rsid w:val="00E72728"/>
    <w:rsid w:val="00E72E1C"/>
    <w:rsid w:val="00E7397B"/>
    <w:rsid w:val="00E7530E"/>
    <w:rsid w:val="00E76CC1"/>
    <w:rsid w:val="00E7777A"/>
    <w:rsid w:val="00E81DA2"/>
    <w:rsid w:val="00E834E5"/>
    <w:rsid w:val="00E86289"/>
    <w:rsid w:val="00E915A1"/>
    <w:rsid w:val="00E91906"/>
    <w:rsid w:val="00E95B09"/>
    <w:rsid w:val="00EA0A33"/>
    <w:rsid w:val="00EA15CC"/>
    <w:rsid w:val="00EA1F39"/>
    <w:rsid w:val="00EA1F52"/>
    <w:rsid w:val="00EA2865"/>
    <w:rsid w:val="00EA294C"/>
    <w:rsid w:val="00EA3BC0"/>
    <w:rsid w:val="00EA607A"/>
    <w:rsid w:val="00EA6EE2"/>
    <w:rsid w:val="00EA7DDD"/>
    <w:rsid w:val="00EB47CA"/>
    <w:rsid w:val="00EB4E09"/>
    <w:rsid w:val="00EC0B30"/>
    <w:rsid w:val="00EC287E"/>
    <w:rsid w:val="00EC3A16"/>
    <w:rsid w:val="00EC3F8F"/>
    <w:rsid w:val="00ED1A94"/>
    <w:rsid w:val="00ED1B5B"/>
    <w:rsid w:val="00ED1F5D"/>
    <w:rsid w:val="00ED3141"/>
    <w:rsid w:val="00ED3407"/>
    <w:rsid w:val="00EE0EF1"/>
    <w:rsid w:val="00EE1776"/>
    <w:rsid w:val="00EE1820"/>
    <w:rsid w:val="00EE2FB3"/>
    <w:rsid w:val="00EE54E3"/>
    <w:rsid w:val="00EE7FC1"/>
    <w:rsid w:val="00EF0926"/>
    <w:rsid w:val="00EF0E32"/>
    <w:rsid w:val="00EF2907"/>
    <w:rsid w:val="00EF42B1"/>
    <w:rsid w:val="00EF4800"/>
    <w:rsid w:val="00EF63FE"/>
    <w:rsid w:val="00EF706B"/>
    <w:rsid w:val="00F00709"/>
    <w:rsid w:val="00F0229A"/>
    <w:rsid w:val="00F05283"/>
    <w:rsid w:val="00F05971"/>
    <w:rsid w:val="00F06237"/>
    <w:rsid w:val="00F12F5E"/>
    <w:rsid w:val="00F13572"/>
    <w:rsid w:val="00F140FB"/>
    <w:rsid w:val="00F16268"/>
    <w:rsid w:val="00F169B9"/>
    <w:rsid w:val="00F21385"/>
    <w:rsid w:val="00F23870"/>
    <w:rsid w:val="00F248EC"/>
    <w:rsid w:val="00F25419"/>
    <w:rsid w:val="00F254B9"/>
    <w:rsid w:val="00F2662A"/>
    <w:rsid w:val="00F266B3"/>
    <w:rsid w:val="00F26716"/>
    <w:rsid w:val="00F27C3D"/>
    <w:rsid w:val="00F325D4"/>
    <w:rsid w:val="00F34DB1"/>
    <w:rsid w:val="00F358CA"/>
    <w:rsid w:val="00F375A1"/>
    <w:rsid w:val="00F37D51"/>
    <w:rsid w:val="00F4346E"/>
    <w:rsid w:val="00F43A46"/>
    <w:rsid w:val="00F44E0F"/>
    <w:rsid w:val="00F45F88"/>
    <w:rsid w:val="00F46D8E"/>
    <w:rsid w:val="00F51378"/>
    <w:rsid w:val="00F53E68"/>
    <w:rsid w:val="00F54BF5"/>
    <w:rsid w:val="00F5590E"/>
    <w:rsid w:val="00F55DED"/>
    <w:rsid w:val="00F6480B"/>
    <w:rsid w:val="00F65202"/>
    <w:rsid w:val="00F65A56"/>
    <w:rsid w:val="00F66B4E"/>
    <w:rsid w:val="00F6794C"/>
    <w:rsid w:val="00F71B5A"/>
    <w:rsid w:val="00F72FC8"/>
    <w:rsid w:val="00F770F1"/>
    <w:rsid w:val="00F810F1"/>
    <w:rsid w:val="00F84D1C"/>
    <w:rsid w:val="00F851CB"/>
    <w:rsid w:val="00F85581"/>
    <w:rsid w:val="00F8750D"/>
    <w:rsid w:val="00F8799B"/>
    <w:rsid w:val="00F9013E"/>
    <w:rsid w:val="00F91849"/>
    <w:rsid w:val="00F93B17"/>
    <w:rsid w:val="00F94D3D"/>
    <w:rsid w:val="00F95809"/>
    <w:rsid w:val="00F97638"/>
    <w:rsid w:val="00FA29E9"/>
    <w:rsid w:val="00FA3485"/>
    <w:rsid w:val="00FA45D6"/>
    <w:rsid w:val="00FA7F50"/>
    <w:rsid w:val="00FB3147"/>
    <w:rsid w:val="00FB58A7"/>
    <w:rsid w:val="00FB592D"/>
    <w:rsid w:val="00FB59F2"/>
    <w:rsid w:val="00FB5E7D"/>
    <w:rsid w:val="00FB78CC"/>
    <w:rsid w:val="00FC4586"/>
    <w:rsid w:val="00FC4889"/>
    <w:rsid w:val="00FC6381"/>
    <w:rsid w:val="00FC717A"/>
    <w:rsid w:val="00FD1011"/>
    <w:rsid w:val="00FD49CC"/>
    <w:rsid w:val="00FE3D4E"/>
    <w:rsid w:val="00FE58F6"/>
    <w:rsid w:val="00FE5FFB"/>
    <w:rsid w:val="00FE616A"/>
    <w:rsid w:val="00FE6339"/>
    <w:rsid w:val="00FE6746"/>
    <w:rsid w:val="00FE73B8"/>
    <w:rsid w:val="00FE7DD3"/>
    <w:rsid w:val="00FF4015"/>
    <w:rsid w:val="00FF70A7"/>
    <w:rsid w:val="00FF78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8DE"/>
    <w:pPr>
      <w:spacing w:after="180" w:line="274" w:lineRule="auto"/>
    </w:pPr>
  </w:style>
  <w:style w:type="paragraph" w:styleId="1">
    <w:name w:val="heading 1"/>
    <w:basedOn w:val="a"/>
    <w:next w:val="a"/>
    <w:link w:val="10"/>
    <w:uiPriority w:val="9"/>
    <w:qFormat/>
    <w:rsid w:val="00D448DE"/>
    <w:pPr>
      <w:keepNext/>
      <w:keepLines/>
      <w:spacing w:before="360" w:after="0" w:line="240" w:lineRule="auto"/>
      <w:outlineLvl w:val="0"/>
    </w:pPr>
    <w:rPr>
      <w:rFonts w:asciiTheme="majorHAnsi" w:eastAsiaTheme="majorEastAsia" w:hAnsiTheme="majorHAnsi" w:cstheme="majorBidi"/>
      <w:bCs/>
      <w:color w:val="1F497D" w:themeColor="text2"/>
      <w:sz w:val="32"/>
      <w:szCs w:val="28"/>
    </w:rPr>
  </w:style>
  <w:style w:type="paragraph" w:styleId="2">
    <w:name w:val="heading 2"/>
    <w:basedOn w:val="a"/>
    <w:next w:val="a"/>
    <w:link w:val="20"/>
    <w:uiPriority w:val="9"/>
    <w:unhideWhenUsed/>
    <w:qFormat/>
    <w:rsid w:val="00D448DE"/>
    <w:pPr>
      <w:keepNext/>
      <w:keepLines/>
      <w:spacing w:before="120" w:after="0" w:line="240" w:lineRule="auto"/>
      <w:outlineLvl w:val="1"/>
    </w:pPr>
    <w:rPr>
      <w:rFonts w:asciiTheme="majorHAnsi" w:eastAsiaTheme="majorEastAsia" w:hAnsiTheme="majorHAnsi" w:cstheme="majorBidi"/>
      <w:b/>
      <w:bCs/>
      <w:color w:val="9BBB59" w:themeColor="accent3"/>
      <w:sz w:val="28"/>
      <w:szCs w:val="26"/>
    </w:rPr>
  </w:style>
  <w:style w:type="paragraph" w:styleId="3">
    <w:name w:val="heading 3"/>
    <w:basedOn w:val="a"/>
    <w:next w:val="a"/>
    <w:link w:val="30"/>
    <w:uiPriority w:val="9"/>
    <w:unhideWhenUsed/>
    <w:qFormat/>
    <w:rsid w:val="00D448DE"/>
    <w:pPr>
      <w:keepNext/>
      <w:keepLines/>
      <w:spacing w:before="20" w:after="0" w:line="240" w:lineRule="auto"/>
      <w:outlineLvl w:val="2"/>
    </w:pPr>
    <w:rPr>
      <w:rFonts w:eastAsiaTheme="majorEastAsia" w:cstheme="majorBidi"/>
      <w:b/>
      <w:bCs/>
      <w:color w:val="1F497D" w:themeColor="text2"/>
      <w:sz w:val="24"/>
    </w:rPr>
  </w:style>
  <w:style w:type="paragraph" w:styleId="4">
    <w:name w:val="heading 4"/>
    <w:basedOn w:val="a"/>
    <w:next w:val="a"/>
    <w:link w:val="40"/>
    <w:uiPriority w:val="9"/>
    <w:unhideWhenUsed/>
    <w:qFormat/>
    <w:rsid w:val="00D448DE"/>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5">
    <w:name w:val="heading 5"/>
    <w:basedOn w:val="a"/>
    <w:next w:val="a"/>
    <w:link w:val="50"/>
    <w:uiPriority w:val="9"/>
    <w:unhideWhenUsed/>
    <w:qFormat/>
    <w:rsid w:val="00D448DE"/>
    <w:pPr>
      <w:keepNext/>
      <w:keepLines/>
      <w:spacing w:before="200" w:after="0"/>
      <w:outlineLvl w:val="4"/>
    </w:pPr>
    <w:rPr>
      <w:rFonts w:asciiTheme="majorHAnsi" w:eastAsiaTheme="majorEastAsia" w:hAnsiTheme="majorHAnsi" w:cstheme="majorBidi"/>
      <w:color w:val="000000"/>
    </w:rPr>
  </w:style>
  <w:style w:type="paragraph" w:styleId="6">
    <w:name w:val="heading 6"/>
    <w:basedOn w:val="a"/>
    <w:next w:val="a"/>
    <w:link w:val="60"/>
    <w:uiPriority w:val="9"/>
    <w:unhideWhenUsed/>
    <w:qFormat/>
    <w:rsid w:val="00D448DE"/>
    <w:pPr>
      <w:keepNext/>
      <w:keepLines/>
      <w:spacing w:before="200" w:after="0"/>
      <w:outlineLvl w:val="5"/>
    </w:pPr>
    <w:rPr>
      <w:rFonts w:asciiTheme="majorHAnsi" w:eastAsiaTheme="majorEastAsia" w:hAnsiTheme="majorHAnsi" w:cstheme="majorBidi"/>
      <w:i/>
      <w:iCs/>
      <w:color w:val="000000" w:themeColor="text1"/>
    </w:rPr>
  </w:style>
  <w:style w:type="paragraph" w:styleId="7">
    <w:name w:val="heading 7"/>
    <w:basedOn w:val="a"/>
    <w:next w:val="a"/>
    <w:link w:val="70"/>
    <w:uiPriority w:val="9"/>
    <w:unhideWhenUsed/>
    <w:qFormat/>
    <w:rsid w:val="00D448DE"/>
    <w:pPr>
      <w:keepNext/>
      <w:keepLines/>
      <w:spacing w:before="200" w:after="0"/>
      <w:outlineLvl w:val="6"/>
    </w:pPr>
    <w:rPr>
      <w:rFonts w:asciiTheme="majorHAnsi" w:eastAsiaTheme="majorEastAsia" w:hAnsiTheme="majorHAnsi" w:cstheme="majorBidi"/>
      <w:i/>
      <w:iCs/>
      <w:color w:val="1F497D" w:themeColor="text2"/>
    </w:rPr>
  </w:style>
  <w:style w:type="paragraph" w:styleId="8">
    <w:name w:val="heading 8"/>
    <w:basedOn w:val="a"/>
    <w:next w:val="a"/>
    <w:link w:val="80"/>
    <w:uiPriority w:val="9"/>
    <w:unhideWhenUsed/>
    <w:qFormat/>
    <w:rsid w:val="00D448DE"/>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unhideWhenUsed/>
    <w:qFormat/>
    <w:rsid w:val="00D448DE"/>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48DE"/>
    <w:rPr>
      <w:rFonts w:asciiTheme="majorHAnsi" w:eastAsiaTheme="majorEastAsia" w:hAnsiTheme="majorHAnsi" w:cstheme="majorBidi"/>
      <w:bCs/>
      <w:color w:val="1F497D" w:themeColor="text2"/>
      <w:sz w:val="32"/>
      <w:szCs w:val="28"/>
    </w:rPr>
  </w:style>
  <w:style w:type="character" w:customStyle="1" w:styleId="20">
    <w:name w:val="Заголовок 2 Знак"/>
    <w:basedOn w:val="a0"/>
    <w:link w:val="2"/>
    <w:uiPriority w:val="9"/>
    <w:rsid w:val="00D448DE"/>
    <w:rPr>
      <w:rFonts w:asciiTheme="majorHAnsi" w:eastAsiaTheme="majorEastAsia" w:hAnsiTheme="majorHAnsi" w:cstheme="majorBidi"/>
      <w:b/>
      <w:bCs/>
      <w:color w:val="9BBB59" w:themeColor="accent3"/>
      <w:sz w:val="28"/>
      <w:szCs w:val="26"/>
    </w:rPr>
  </w:style>
  <w:style w:type="character" w:customStyle="1" w:styleId="30">
    <w:name w:val="Заголовок 3 Знак"/>
    <w:basedOn w:val="a0"/>
    <w:link w:val="3"/>
    <w:uiPriority w:val="9"/>
    <w:rsid w:val="00D448DE"/>
    <w:rPr>
      <w:rFonts w:eastAsiaTheme="majorEastAsia" w:cstheme="majorBidi"/>
      <w:b/>
      <w:bCs/>
      <w:color w:val="1F497D" w:themeColor="text2"/>
      <w:sz w:val="24"/>
    </w:rPr>
  </w:style>
  <w:style w:type="character" w:customStyle="1" w:styleId="40">
    <w:name w:val="Заголовок 4 Знак"/>
    <w:basedOn w:val="a0"/>
    <w:link w:val="4"/>
    <w:uiPriority w:val="9"/>
    <w:rsid w:val="00D448DE"/>
    <w:rPr>
      <w:rFonts w:asciiTheme="majorHAnsi" w:eastAsiaTheme="majorEastAsia" w:hAnsiTheme="majorHAnsi" w:cstheme="majorBidi"/>
      <w:b/>
      <w:bCs/>
      <w:i/>
      <w:iCs/>
      <w:color w:val="262626" w:themeColor="text1" w:themeTint="D9"/>
    </w:rPr>
  </w:style>
  <w:style w:type="character" w:customStyle="1" w:styleId="50">
    <w:name w:val="Заголовок 5 Знак"/>
    <w:basedOn w:val="a0"/>
    <w:link w:val="5"/>
    <w:uiPriority w:val="9"/>
    <w:rsid w:val="00D448DE"/>
    <w:rPr>
      <w:rFonts w:asciiTheme="majorHAnsi" w:eastAsiaTheme="majorEastAsia" w:hAnsiTheme="majorHAnsi" w:cstheme="majorBidi"/>
      <w:color w:val="000000"/>
    </w:rPr>
  </w:style>
  <w:style w:type="character" w:customStyle="1" w:styleId="60">
    <w:name w:val="Заголовок 6 Знак"/>
    <w:basedOn w:val="a0"/>
    <w:link w:val="6"/>
    <w:uiPriority w:val="9"/>
    <w:rsid w:val="00D448DE"/>
    <w:rPr>
      <w:rFonts w:asciiTheme="majorHAnsi" w:eastAsiaTheme="majorEastAsia" w:hAnsiTheme="majorHAnsi" w:cstheme="majorBidi"/>
      <w:i/>
      <w:iCs/>
      <w:color w:val="000000" w:themeColor="text1"/>
    </w:rPr>
  </w:style>
  <w:style w:type="character" w:customStyle="1" w:styleId="70">
    <w:name w:val="Заголовок 7 Знак"/>
    <w:basedOn w:val="a0"/>
    <w:link w:val="7"/>
    <w:uiPriority w:val="9"/>
    <w:rsid w:val="00D448DE"/>
    <w:rPr>
      <w:rFonts w:asciiTheme="majorHAnsi" w:eastAsiaTheme="majorEastAsia" w:hAnsiTheme="majorHAnsi" w:cstheme="majorBidi"/>
      <w:i/>
      <w:iCs/>
      <w:color w:val="1F497D" w:themeColor="text2"/>
    </w:rPr>
  </w:style>
  <w:style w:type="character" w:customStyle="1" w:styleId="80">
    <w:name w:val="Заголовок 8 Знак"/>
    <w:basedOn w:val="a0"/>
    <w:link w:val="8"/>
    <w:uiPriority w:val="9"/>
    <w:rsid w:val="00D448DE"/>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rsid w:val="00D448DE"/>
    <w:rPr>
      <w:rFonts w:asciiTheme="majorHAnsi" w:eastAsiaTheme="majorEastAsia" w:hAnsiTheme="majorHAnsi" w:cstheme="majorBidi"/>
      <w:i/>
      <w:iCs/>
      <w:color w:val="000000"/>
      <w:sz w:val="20"/>
      <w:szCs w:val="20"/>
    </w:rPr>
  </w:style>
  <w:style w:type="numbering" w:customStyle="1" w:styleId="11">
    <w:name w:val="Нет списка1"/>
    <w:next w:val="a2"/>
    <w:uiPriority w:val="99"/>
    <w:semiHidden/>
    <w:rsid w:val="00FA29E9"/>
  </w:style>
  <w:style w:type="paragraph" w:styleId="a3">
    <w:name w:val="Body Text"/>
    <w:aliases w:val="bt"/>
    <w:basedOn w:val="a"/>
    <w:next w:val="a"/>
    <w:link w:val="12"/>
    <w:uiPriority w:val="99"/>
    <w:rsid w:val="00FA29E9"/>
    <w:pPr>
      <w:spacing w:after="0" w:line="240" w:lineRule="auto"/>
      <w:jc w:val="both"/>
    </w:pPr>
    <w:rPr>
      <w:rFonts w:ascii="Times New Roman" w:eastAsia="Times New Roman" w:hAnsi="Times New Roman" w:cs="Times New Roman"/>
      <w:szCs w:val="20"/>
      <w:lang w:val="x-none" w:eastAsia="x-none"/>
    </w:rPr>
  </w:style>
  <w:style w:type="character" w:customStyle="1" w:styleId="a4">
    <w:name w:val="Основной текст Знак"/>
    <w:basedOn w:val="a0"/>
    <w:uiPriority w:val="99"/>
    <w:semiHidden/>
    <w:rsid w:val="00FA29E9"/>
  </w:style>
  <w:style w:type="paragraph" w:styleId="a5">
    <w:name w:val="header"/>
    <w:basedOn w:val="a"/>
    <w:link w:val="a6"/>
    <w:uiPriority w:val="99"/>
    <w:rsid w:val="00FA29E9"/>
    <w:pPr>
      <w:tabs>
        <w:tab w:val="center" w:pos="4153"/>
        <w:tab w:val="right" w:pos="8306"/>
      </w:tabs>
      <w:spacing w:before="120" w:after="240" w:line="240" w:lineRule="auto"/>
      <w:ind w:firstLine="709"/>
      <w:jc w:val="center"/>
    </w:pPr>
    <w:rPr>
      <w:rFonts w:ascii="Times New Roman" w:eastAsia="Times New Roman" w:hAnsi="Times New Roman" w:cs="Times New Roman"/>
      <w:b/>
      <w:caps/>
      <w:sz w:val="28"/>
      <w:szCs w:val="20"/>
      <w:lang w:val="x-none" w:eastAsia="x-none"/>
    </w:rPr>
  </w:style>
  <w:style w:type="character" w:customStyle="1" w:styleId="a6">
    <w:name w:val="Верхний колонтитул Знак"/>
    <w:basedOn w:val="a0"/>
    <w:link w:val="a5"/>
    <w:uiPriority w:val="99"/>
    <w:rsid w:val="00FA29E9"/>
    <w:rPr>
      <w:rFonts w:ascii="Times New Roman" w:eastAsia="Times New Roman" w:hAnsi="Times New Roman" w:cs="Times New Roman"/>
      <w:b/>
      <w:caps/>
      <w:sz w:val="28"/>
      <w:szCs w:val="20"/>
      <w:lang w:val="x-none" w:eastAsia="x-none"/>
    </w:rPr>
  </w:style>
  <w:style w:type="paragraph" w:styleId="a7">
    <w:name w:val="footer"/>
    <w:basedOn w:val="a"/>
    <w:link w:val="a8"/>
    <w:uiPriority w:val="99"/>
    <w:rsid w:val="00FA29E9"/>
    <w:pPr>
      <w:tabs>
        <w:tab w:val="center" w:pos="4153"/>
        <w:tab w:val="right" w:pos="8306"/>
      </w:tabs>
      <w:spacing w:after="0" w:line="240" w:lineRule="auto"/>
      <w:ind w:firstLine="709"/>
    </w:pPr>
    <w:rPr>
      <w:rFonts w:ascii="Times New Roman" w:eastAsia="Times New Roman" w:hAnsi="Times New Roman" w:cs="Times New Roman"/>
      <w:sz w:val="26"/>
      <w:szCs w:val="20"/>
      <w:lang w:val="x-none" w:eastAsia="x-none"/>
    </w:rPr>
  </w:style>
  <w:style w:type="character" w:customStyle="1" w:styleId="a8">
    <w:name w:val="Нижний колонтитул Знак"/>
    <w:basedOn w:val="a0"/>
    <w:link w:val="a7"/>
    <w:uiPriority w:val="99"/>
    <w:rsid w:val="00FA29E9"/>
    <w:rPr>
      <w:rFonts w:ascii="Times New Roman" w:eastAsia="Times New Roman" w:hAnsi="Times New Roman" w:cs="Times New Roman"/>
      <w:sz w:val="26"/>
      <w:szCs w:val="20"/>
      <w:lang w:val="x-none" w:eastAsia="x-none"/>
    </w:rPr>
  </w:style>
  <w:style w:type="character" w:styleId="a9">
    <w:name w:val="page number"/>
    <w:basedOn w:val="a0"/>
    <w:rsid w:val="00FA29E9"/>
  </w:style>
  <w:style w:type="paragraph" w:styleId="aa">
    <w:name w:val="caption"/>
    <w:basedOn w:val="a"/>
    <w:next w:val="a"/>
    <w:uiPriority w:val="35"/>
    <w:unhideWhenUsed/>
    <w:qFormat/>
    <w:rsid w:val="00D448DE"/>
    <w:pPr>
      <w:spacing w:line="240" w:lineRule="auto"/>
    </w:pPr>
    <w:rPr>
      <w:rFonts w:eastAsiaTheme="minorEastAsia"/>
      <w:b/>
      <w:bCs/>
      <w:smallCaps/>
      <w:color w:val="1F497D" w:themeColor="text2"/>
      <w:spacing w:val="6"/>
      <w:szCs w:val="18"/>
      <w:lang w:bidi="hi-IN"/>
    </w:rPr>
  </w:style>
  <w:style w:type="paragraph" w:styleId="21">
    <w:name w:val="Body Text 2"/>
    <w:basedOn w:val="a"/>
    <w:link w:val="22"/>
    <w:rsid w:val="00FA29E9"/>
    <w:pPr>
      <w:spacing w:before="120" w:after="0" w:line="240" w:lineRule="auto"/>
      <w:ind w:right="5102"/>
      <w:jc w:val="center"/>
    </w:pPr>
    <w:rPr>
      <w:rFonts w:ascii="Times New Roman" w:eastAsia="Times New Roman" w:hAnsi="Times New Roman" w:cs="Times New Roman"/>
      <w:sz w:val="26"/>
      <w:szCs w:val="20"/>
      <w:lang w:eastAsia="ru-RU"/>
    </w:rPr>
  </w:style>
  <w:style w:type="character" w:customStyle="1" w:styleId="22">
    <w:name w:val="Основной текст 2 Знак"/>
    <w:basedOn w:val="a0"/>
    <w:link w:val="21"/>
    <w:rsid w:val="00FA29E9"/>
    <w:rPr>
      <w:rFonts w:ascii="Times New Roman" w:eastAsia="Times New Roman" w:hAnsi="Times New Roman" w:cs="Times New Roman"/>
      <w:sz w:val="26"/>
      <w:szCs w:val="20"/>
      <w:lang w:eastAsia="ru-RU"/>
    </w:rPr>
  </w:style>
  <w:style w:type="paragraph" w:customStyle="1" w:styleId="ab">
    <w:name w:val="Обращение"/>
    <w:basedOn w:val="a"/>
    <w:next w:val="a"/>
    <w:rsid w:val="00FA29E9"/>
    <w:pPr>
      <w:spacing w:before="240" w:after="120" w:line="240" w:lineRule="auto"/>
      <w:jc w:val="center"/>
    </w:pPr>
    <w:rPr>
      <w:rFonts w:ascii="Times New Roman" w:eastAsia="Times New Roman" w:hAnsi="Times New Roman" w:cs="Times New Roman"/>
      <w:b/>
      <w:sz w:val="26"/>
      <w:szCs w:val="20"/>
      <w:lang w:eastAsia="ru-RU"/>
    </w:rPr>
  </w:style>
  <w:style w:type="paragraph" w:customStyle="1" w:styleId="ac">
    <w:name w:val="Адресные реквизиты"/>
    <w:basedOn w:val="a3"/>
    <w:next w:val="a3"/>
    <w:rsid w:val="00FA29E9"/>
    <w:pPr>
      <w:jc w:val="left"/>
    </w:pPr>
    <w:rPr>
      <w:sz w:val="16"/>
    </w:rPr>
  </w:style>
  <w:style w:type="paragraph" w:customStyle="1" w:styleId="ad">
    <w:name w:val="Адресат"/>
    <w:basedOn w:val="a"/>
    <w:rsid w:val="00FA29E9"/>
    <w:pPr>
      <w:spacing w:before="120" w:after="0" w:line="240" w:lineRule="auto"/>
    </w:pPr>
    <w:rPr>
      <w:rFonts w:ascii="Times New Roman" w:eastAsia="Times New Roman" w:hAnsi="Times New Roman" w:cs="Times New Roman"/>
      <w:b/>
      <w:sz w:val="26"/>
      <w:szCs w:val="20"/>
      <w:lang w:eastAsia="ru-RU"/>
    </w:rPr>
  </w:style>
  <w:style w:type="paragraph" w:styleId="31">
    <w:name w:val="Body Text 3"/>
    <w:basedOn w:val="a"/>
    <w:link w:val="32"/>
    <w:rsid w:val="00FA29E9"/>
    <w:pPr>
      <w:tabs>
        <w:tab w:val="left" w:pos="7371"/>
      </w:tabs>
      <w:spacing w:before="120" w:after="0" w:line="240" w:lineRule="auto"/>
    </w:pPr>
    <w:rPr>
      <w:rFonts w:ascii="Times New Roman" w:eastAsia="Times New Roman" w:hAnsi="Times New Roman" w:cs="Times New Roman"/>
      <w:sz w:val="28"/>
      <w:szCs w:val="20"/>
      <w:lang w:eastAsia="ru-RU"/>
    </w:rPr>
  </w:style>
  <w:style w:type="character" w:customStyle="1" w:styleId="32">
    <w:name w:val="Основной текст 3 Знак"/>
    <w:basedOn w:val="a0"/>
    <w:link w:val="31"/>
    <w:rsid w:val="00FA29E9"/>
    <w:rPr>
      <w:rFonts w:ascii="Times New Roman" w:eastAsia="Times New Roman" w:hAnsi="Times New Roman" w:cs="Times New Roman"/>
      <w:sz w:val="28"/>
      <w:szCs w:val="20"/>
      <w:lang w:eastAsia="ru-RU"/>
    </w:rPr>
  </w:style>
  <w:style w:type="paragraph" w:styleId="33">
    <w:name w:val="Body Text Indent 3"/>
    <w:basedOn w:val="a"/>
    <w:link w:val="34"/>
    <w:rsid w:val="00FA29E9"/>
    <w:pPr>
      <w:spacing w:after="120" w:line="240" w:lineRule="auto"/>
      <w:ind w:left="283" w:firstLine="709"/>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0"/>
    <w:link w:val="33"/>
    <w:rsid w:val="00FA29E9"/>
    <w:rPr>
      <w:rFonts w:ascii="Times New Roman" w:eastAsia="Times New Roman" w:hAnsi="Times New Roman" w:cs="Times New Roman"/>
      <w:sz w:val="16"/>
      <w:szCs w:val="16"/>
      <w:lang w:val="x-none" w:eastAsia="x-none"/>
    </w:rPr>
  </w:style>
  <w:style w:type="paragraph" w:styleId="ae">
    <w:name w:val="Body Text Indent"/>
    <w:aliases w:val="Основной текст 1,Нумерованный список !!,Надин стиль,Основной текст с отступом Знак Знак,Основной текст с отступом Знак Знак Знак"/>
    <w:basedOn w:val="a"/>
    <w:link w:val="af"/>
    <w:uiPriority w:val="99"/>
    <w:rsid w:val="00FA29E9"/>
    <w:pPr>
      <w:spacing w:after="120" w:line="240" w:lineRule="auto"/>
      <w:ind w:left="283" w:firstLine="709"/>
    </w:pPr>
    <w:rPr>
      <w:rFonts w:ascii="Times New Roman" w:eastAsia="Times New Roman" w:hAnsi="Times New Roman" w:cs="Times New Roman"/>
      <w:sz w:val="26"/>
      <w:szCs w:val="20"/>
      <w:lang w:val="x-none" w:eastAsia="x-none"/>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
    <w:basedOn w:val="a0"/>
    <w:link w:val="ae"/>
    <w:uiPriority w:val="99"/>
    <w:rsid w:val="00FA29E9"/>
    <w:rPr>
      <w:rFonts w:ascii="Times New Roman" w:eastAsia="Times New Roman" w:hAnsi="Times New Roman" w:cs="Times New Roman"/>
      <w:sz w:val="26"/>
      <w:szCs w:val="20"/>
      <w:lang w:val="x-none" w:eastAsia="x-none"/>
    </w:rPr>
  </w:style>
  <w:style w:type="paragraph" w:styleId="af0">
    <w:name w:val="Balloon Text"/>
    <w:basedOn w:val="a"/>
    <w:link w:val="af1"/>
    <w:uiPriority w:val="99"/>
    <w:rsid w:val="00FA29E9"/>
    <w:pPr>
      <w:spacing w:after="0" w:line="240" w:lineRule="auto"/>
      <w:ind w:firstLine="709"/>
    </w:pPr>
    <w:rPr>
      <w:rFonts w:ascii="Tahoma" w:eastAsia="Times New Roman" w:hAnsi="Tahoma" w:cs="Times New Roman"/>
      <w:sz w:val="16"/>
      <w:szCs w:val="16"/>
      <w:lang w:val="x-none" w:eastAsia="x-none"/>
    </w:rPr>
  </w:style>
  <w:style w:type="character" w:customStyle="1" w:styleId="af1">
    <w:name w:val="Текст выноски Знак"/>
    <w:basedOn w:val="a0"/>
    <w:link w:val="af0"/>
    <w:uiPriority w:val="99"/>
    <w:rsid w:val="00FA29E9"/>
    <w:rPr>
      <w:rFonts w:ascii="Tahoma" w:eastAsia="Times New Roman" w:hAnsi="Tahoma" w:cs="Times New Roman"/>
      <w:sz w:val="16"/>
      <w:szCs w:val="16"/>
      <w:lang w:val="x-none" w:eastAsia="x-none"/>
    </w:rPr>
  </w:style>
  <w:style w:type="paragraph" w:styleId="af2">
    <w:name w:val="Title"/>
    <w:basedOn w:val="a"/>
    <w:next w:val="a"/>
    <w:link w:val="af3"/>
    <w:uiPriority w:val="10"/>
    <w:qFormat/>
    <w:rsid w:val="00D448DE"/>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af3">
    <w:name w:val="Название Знак"/>
    <w:basedOn w:val="a0"/>
    <w:link w:val="af2"/>
    <w:uiPriority w:val="10"/>
    <w:rsid w:val="00D448DE"/>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customStyle="1" w:styleId="BodyText21">
    <w:name w:val="Body Text 2.Основной текст 1.Нумерованный список !!.Надин стиль"/>
    <w:basedOn w:val="a"/>
    <w:rsid w:val="00FA29E9"/>
    <w:pPr>
      <w:spacing w:after="0" w:line="240" w:lineRule="auto"/>
      <w:ind w:firstLine="567"/>
      <w:jc w:val="both"/>
    </w:pPr>
    <w:rPr>
      <w:rFonts w:ascii="Times New Roman" w:eastAsia="Times New Roman" w:hAnsi="Times New Roman" w:cs="Times New Roman"/>
      <w:sz w:val="26"/>
      <w:szCs w:val="20"/>
      <w:lang w:eastAsia="ru-RU"/>
    </w:rPr>
  </w:style>
  <w:style w:type="paragraph" w:customStyle="1" w:styleId="13">
    <w:name w:val="Обычный1"/>
    <w:rsid w:val="00FA29E9"/>
    <w:pPr>
      <w:spacing w:after="0" w:line="240" w:lineRule="auto"/>
    </w:pPr>
    <w:rPr>
      <w:rFonts w:ascii="Times New Roman" w:eastAsia="Times New Roman" w:hAnsi="Times New Roman" w:cs="Times New Roman"/>
      <w:sz w:val="20"/>
      <w:szCs w:val="20"/>
      <w:lang w:eastAsia="ru-RU"/>
    </w:rPr>
  </w:style>
  <w:style w:type="paragraph" w:styleId="af4">
    <w:name w:val="footnote text"/>
    <w:basedOn w:val="a"/>
    <w:link w:val="af5"/>
    <w:rsid w:val="00FA29E9"/>
    <w:pPr>
      <w:spacing w:after="0" w:line="360" w:lineRule="auto"/>
      <w:ind w:firstLine="720"/>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rsid w:val="00FA29E9"/>
    <w:rPr>
      <w:rFonts w:ascii="Times New Roman" w:eastAsia="Times New Roman" w:hAnsi="Times New Roman" w:cs="Times New Roman"/>
      <w:sz w:val="20"/>
      <w:szCs w:val="20"/>
      <w:lang w:eastAsia="ru-RU"/>
    </w:rPr>
  </w:style>
  <w:style w:type="character" w:styleId="af6">
    <w:name w:val="footnote reference"/>
    <w:rsid w:val="00FA29E9"/>
    <w:rPr>
      <w:vertAlign w:val="superscript"/>
    </w:rPr>
  </w:style>
  <w:style w:type="paragraph" w:styleId="23">
    <w:name w:val="Body Text Indent 2"/>
    <w:basedOn w:val="a"/>
    <w:link w:val="24"/>
    <w:rsid w:val="00FA29E9"/>
    <w:pPr>
      <w:spacing w:before="120"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24">
    <w:name w:val="Основной текст с отступом 2 Знак"/>
    <w:basedOn w:val="a0"/>
    <w:link w:val="23"/>
    <w:rsid w:val="00FA29E9"/>
    <w:rPr>
      <w:rFonts w:ascii="Times New Roman" w:eastAsia="Times New Roman" w:hAnsi="Times New Roman" w:cs="Times New Roman"/>
      <w:sz w:val="24"/>
      <w:szCs w:val="20"/>
      <w:lang w:val="x-none" w:eastAsia="x-none"/>
    </w:rPr>
  </w:style>
  <w:style w:type="paragraph" w:customStyle="1" w:styleId="af7">
    <w:name w:val="Единицы"/>
    <w:basedOn w:val="a"/>
    <w:rsid w:val="00FA29E9"/>
    <w:pPr>
      <w:keepNext/>
      <w:widowControl w:val="0"/>
      <w:spacing w:before="20" w:after="60" w:line="240" w:lineRule="auto"/>
      <w:jc w:val="right"/>
    </w:pPr>
    <w:rPr>
      <w:rFonts w:ascii="Arial" w:eastAsia="Times New Roman" w:hAnsi="Arial" w:cs="Times New Roman"/>
      <w:szCs w:val="20"/>
      <w:lang w:eastAsia="ru-RU"/>
    </w:rPr>
  </w:style>
  <w:style w:type="paragraph" w:styleId="af8">
    <w:name w:val="Message Header"/>
    <w:basedOn w:val="a"/>
    <w:link w:val="af9"/>
    <w:uiPriority w:val="99"/>
    <w:rsid w:val="00FA29E9"/>
    <w:pPr>
      <w:widowControl w:val="0"/>
      <w:spacing w:before="60" w:after="60" w:line="200" w:lineRule="exact"/>
    </w:pPr>
    <w:rPr>
      <w:rFonts w:ascii="Arial" w:eastAsia="Times New Roman" w:hAnsi="Arial" w:cs="Times New Roman"/>
      <w:i/>
      <w:sz w:val="20"/>
      <w:szCs w:val="20"/>
      <w:lang w:val="x-none" w:eastAsia="x-none"/>
    </w:rPr>
  </w:style>
  <w:style w:type="character" w:customStyle="1" w:styleId="af9">
    <w:name w:val="Шапка Знак"/>
    <w:basedOn w:val="a0"/>
    <w:link w:val="af8"/>
    <w:uiPriority w:val="99"/>
    <w:rsid w:val="00FA29E9"/>
    <w:rPr>
      <w:rFonts w:ascii="Arial" w:eastAsia="Times New Roman" w:hAnsi="Arial" w:cs="Times New Roman"/>
      <w:i/>
      <w:sz w:val="20"/>
      <w:szCs w:val="20"/>
      <w:lang w:val="x-none" w:eastAsia="x-none"/>
    </w:rPr>
  </w:style>
  <w:style w:type="paragraph" w:customStyle="1" w:styleId="afa">
    <w:name w:val="Таблица"/>
    <w:basedOn w:val="af8"/>
    <w:rsid w:val="00FA29E9"/>
    <w:pPr>
      <w:widowControl/>
      <w:spacing w:before="0" w:after="0" w:line="240" w:lineRule="auto"/>
    </w:pPr>
    <w:rPr>
      <w:i w:val="0"/>
    </w:rPr>
  </w:style>
  <w:style w:type="paragraph" w:customStyle="1" w:styleId="afb">
    <w:name w:val="Таблотст"/>
    <w:basedOn w:val="afa"/>
    <w:rsid w:val="00FA29E9"/>
    <w:pPr>
      <w:ind w:left="85"/>
    </w:pPr>
  </w:style>
  <w:style w:type="paragraph" w:customStyle="1" w:styleId="14">
    <w:name w:val="Основной текст с отступом.Основной текст 1"/>
    <w:basedOn w:val="a"/>
    <w:rsid w:val="00FA29E9"/>
    <w:pPr>
      <w:spacing w:after="0" w:line="240" w:lineRule="auto"/>
      <w:ind w:firstLine="709"/>
    </w:pPr>
    <w:rPr>
      <w:rFonts w:ascii="Times New Roman" w:eastAsia="Times New Roman" w:hAnsi="Times New Roman" w:cs="Times New Roman"/>
      <w:b/>
      <w:sz w:val="24"/>
      <w:szCs w:val="20"/>
      <w:lang w:eastAsia="ru-RU"/>
    </w:rPr>
  </w:style>
  <w:style w:type="paragraph" w:customStyle="1" w:styleId="15">
    <w:name w:val="Основной текст с отступом.Основной текст 1.Нумерованный список !!.Надин стиль"/>
    <w:basedOn w:val="a"/>
    <w:rsid w:val="00FA29E9"/>
    <w:pPr>
      <w:spacing w:after="0" w:line="240" w:lineRule="auto"/>
      <w:ind w:left="-993" w:firstLine="993"/>
    </w:pPr>
    <w:rPr>
      <w:rFonts w:ascii="Times New Roman" w:eastAsia="Times New Roman" w:hAnsi="Times New Roman" w:cs="Times New Roman"/>
      <w:sz w:val="24"/>
      <w:szCs w:val="20"/>
      <w:lang w:eastAsia="ru-RU"/>
    </w:rPr>
  </w:style>
  <w:style w:type="paragraph" w:styleId="afc">
    <w:name w:val="Plain Text"/>
    <w:basedOn w:val="a"/>
    <w:link w:val="afd"/>
    <w:rsid w:val="00FA29E9"/>
    <w:pPr>
      <w:spacing w:after="0" w:line="240" w:lineRule="auto"/>
    </w:pPr>
    <w:rPr>
      <w:rFonts w:ascii="Courier New" w:eastAsia="Times New Roman" w:hAnsi="Courier New" w:cs="Times New Roman"/>
      <w:sz w:val="20"/>
      <w:szCs w:val="20"/>
      <w:lang w:val="x-none" w:eastAsia="x-none"/>
    </w:rPr>
  </w:style>
  <w:style w:type="character" w:customStyle="1" w:styleId="afd">
    <w:name w:val="Текст Знак"/>
    <w:basedOn w:val="a0"/>
    <w:link w:val="afc"/>
    <w:rsid w:val="00FA29E9"/>
    <w:rPr>
      <w:rFonts w:ascii="Courier New" w:eastAsia="Times New Roman" w:hAnsi="Courier New" w:cs="Times New Roman"/>
      <w:sz w:val="20"/>
      <w:szCs w:val="20"/>
      <w:lang w:val="x-none" w:eastAsia="x-none"/>
    </w:rPr>
  </w:style>
  <w:style w:type="paragraph" w:customStyle="1" w:styleId="H1">
    <w:name w:val="H1"/>
    <w:basedOn w:val="a"/>
    <w:next w:val="a"/>
    <w:rsid w:val="00FA29E9"/>
    <w:pPr>
      <w:keepNext/>
      <w:spacing w:before="100" w:after="100" w:line="240" w:lineRule="auto"/>
      <w:outlineLvl w:val="1"/>
    </w:pPr>
    <w:rPr>
      <w:rFonts w:ascii="Times New Roman" w:eastAsia="Times New Roman" w:hAnsi="Times New Roman" w:cs="Times New Roman"/>
      <w:b/>
      <w:snapToGrid w:val="0"/>
      <w:kern w:val="36"/>
      <w:sz w:val="48"/>
      <w:szCs w:val="20"/>
      <w:lang w:eastAsia="ru-RU"/>
    </w:rPr>
  </w:style>
  <w:style w:type="paragraph" w:customStyle="1" w:styleId="text">
    <w:name w:val="text"/>
    <w:basedOn w:val="a"/>
    <w:rsid w:val="00FA29E9"/>
    <w:pPr>
      <w:spacing w:after="0" w:line="240" w:lineRule="auto"/>
    </w:pPr>
    <w:rPr>
      <w:rFonts w:ascii="Arial Unicode MS" w:eastAsia="Arial Unicode MS" w:hAnsi="Arial Unicode MS" w:cs="MS Mincho"/>
      <w:sz w:val="19"/>
      <w:szCs w:val="19"/>
      <w:lang w:eastAsia="ru-RU"/>
    </w:rPr>
  </w:style>
  <w:style w:type="paragraph" w:customStyle="1" w:styleId="ConsPlusNonformat">
    <w:name w:val="ConsPlusNonformat"/>
    <w:rsid w:val="00FA29E9"/>
    <w:pPr>
      <w:autoSpaceDE w:val="0"/>
      <w:autoSpaceDN w:val="0"/>
      <w:adjustRightInd w:val="0"/>
      <w:spacing w:after="0" w:line="240" w:lineRule="auto"/>
    </w:pPr>
    <w:rPr>
      <w:rFonts w:ascii="Courier New" w:eastAsia="Times New Roman" w:hAnsi="Courier New" w:cs="Arial Unicode MS"/>
      <w:sz w:val="20"/>
      <w:szCs w:val="20"/>
      <w:lang w:eastAsia="ru-RU"/>
    </w:rPr>
  </w:style>
  <w:style w:type="paragraph" w:customStyle="1" w:styleId="ConsPlusNormal">
    <w:name w:val="ConsPlusNormal"/>
    <w:link w:val="ConsPlusNormal0"/>
    <w:rsid w:val="00FA29E9"/>
    <w:pPr>
      <w:spacing w:after="0" w:line="240" w:lineRule="auto"/>
      <w:ind w:firstLine="720"/>
    </w:pPr>
    <w:rPr>
      <w:rFonts w:ascii="Arial" w:eastAsia="Times New Roman" w:hAnsi="Arial" w:cs="Times New Roman"/>
      <w:snapToGrid w:val="0"/>
      <w:sz w:val="26"/>
      <w:szCs w:val="20"/>
      <w:lang w:eastAsia="ru-RU"/>
    </w:rPr>
  </w:style>
  <w:style w:type="paragraph" w:customStyle="1" w:styleId="Web">
    <w:name w:val="Обычный (Web)"/>
    <w:basedOn w:val="a"/>
    <w:rsid w:val="00FA29E9"/>
    <w:pPr>
      <w:spacing w:before="100" w:after="100" w:line="240" w:lineRule="auto"/>
    </w:pPr>
    <w:rPr>
      <w:rFonts w:ascii="Times New Roman" w:eastAsia="Arial Unicode MS" w:hAnsi="Times New Roman" w:cs="Times New Roman"/>
      <w:sz w:val="23"/>
      <w:szCs w:val="20"/>
      <w:lang w:eastAsia="ru-RU"/>
    </w:rPr>
  </w:style>
  <w:style w:type="paragraph" w:customStyle="1" w:styleId="Web1">
    <w:name w:val="Обычный (Web)1"/>
    <w:basedOn w:val="a"/>
    <w:rsid w:val="00FA29E9"/>
    <w:pPr>
      <w:spacing w:before="100" w:after="100" w:line="240" w:lineRule="auto"/>
    </w:pPr>
    <w:rPr>
      <w:rFonts w:ascii="Times New Roman" w:eastAsia="Times New Roman" w:hAnsi="Times New Roman" w:cs="Times New Roman"/>
      <w:color w:val="000000"/>
      <w:sz w:val="24"/>
      <w:szCs w:val="20"/>
      <w:lang w:eastAsia="ru-RU"/>
    </w:rPr>
  </w:style>
  <w:style w:type="character" w:styleId="afe">
    <w:name w:val="Strong"/>
    <w:basedOn w:val="a0"/>
    <w:uiPriority w:val="22"/>
    <w:qFormat/>
    <w:rsid w:val="00D448DE"/>
    <w:rPr>
      <w:b/>
      <w:bCs/>
      <w:color w:val="265898" w:themeColor="text2" w:themeTint="E6"/>
    </w:rPr>
  </w:style>
  <w:style w:type="paragraph" w:customStyle="1" w:styleId="aff">
    <w:name w:val="Текст док"/>
    <w:basedOn w:val="a"/>
    <w:autoRedefine/>
    <w:rsid w:val="00FA29E9"/>
    <w:pPr>
      <w:spacing w:after="0" w:line="240" w:lineRule="auto"/>
      <w:ind w:firstLine="601"/>
      <w:jc w:val="both"/>
    </w:pPr>
    <w:rPr>
      <w:rFonts w:ascii="Times New Roman" w:eastAsia="Times New Roman" w:hAnsi="Times New Roman" w:cs="Times New Roman"/>
      <w:sz w:val="26"/>
      <w:szCs w:val="20"/>
      <w:lang w:eastAsia="ru-RU"/>
    </w:rPr>
  </w:style>
  <w:style w:type="paragraph" w:customStyle="1" w:styleId="Iauiue1">
    <w:name w:val="Iau?iue1"/>
    <w:rsid w:val="00FA29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styleId="aff0">
    <w:name w:val="Table Grid"/>
    <w:basedOn w:val="a1"/>
    <w:uiPriority w:val="59"/>
    <w:rsid w:val="00FA29E9"/>
    <w:pPr>
      <w:spacing w:after="0" w:line="360" w:lineRule="auto"/>
      <w:ind w:firstLine="7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1 Знак"/>
    <w:basedOn w:val="a"/>
    <w:rsid w:val="00FA29E9"/>
    <w:pPr>
      <w:spacing w:after="160" w:line="240" w:lineRule="exact"/>
    </w:pPr>
    <w:rPr>
      <w:rFonts w:ascii="Verdana" w:eastAsia="Times New Roman" w:hAnsi="Verdana" w:cs="Times New Roman"/>
      <w:sz w:val="20"/>
      <w:szCs w:val="20"/>
      <w:lang w:val="en-US"/>
    </w:rPr>
  </w:style>
  <w:style w:type="paragraph" w:customStyle="1" w:styleId="3372873BB58A4DED866D2BE34882C06C">
    <w:name w:val="3372873BB58A4DED866D2BE34882C06C"/>
    <w:rsid w:val="00FA29E9"/>
    <w:rPr>
      <w:rFonts w:ascii="Calibri" w:eastAsia="Times New Roman" w:hAnsi="Calibri" w:cs="Times New Roman"/>
      <w:lang w:eastAsia="ru-RU"/>
    </w:rPr>
  </w:style>
  <w:style w:type="paragraph" w:styleId="aff1">
    <w:name w:val="List Paragraph"/>
    <w:basedOn w:val="a"/>
    <w:uiPriority w:val="34"/>
    <w:qFormat/>
    <w:rsid w:val="00D448DE"/>
    <w:pPr>
      <w:spacing w:line="240" w:lineRule="auto"/>
      <w:ind w:left="720" w:hanging="288"/>
      <w:contextualSpacing/>
    </w:pPr>
    <w:rPr>
      <w:color w:val="1F497D" w:themeColor="text2"/>
    </w:rPr>
  </w:style>
  <w:style w:type="paragraph" w:styleId="aff2">
    <w:name w:val="Normal (Web)"/>
    <w:aliases w:val="Обычный (Web) Знак,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w:basedOn w:val="a"/>
    <w:link w:val="aff3"/>
    <w:uiPriority w:val="99"/>
    <w:unhideWhenUsed/>
    <w:rsid w:val="00FA29E9"/>
    <w:pPr>
      <w:spacing w:after="0" w:line="240" w:lineRule="auto"/>
    </w:pPr>
    <w:rPr>
      <w:rFonts w:ascii="Times New Roman" w:eastAsia="Times New Roman" w:hAnsi="Times New Roman" w:cs="Times New Roman"/>
      <w:sz w:val="24"/>
      <w:szCs w:val="24"/>
      <w:lang w:val="x-none" w:eastAsia="x-none"/>
    </w:rPr>
  </w:style>
  <w:style w:type="character" w:customStyle="1" w:styleId="aff3">
    <w:name w:val="Обычный (веб) Знак"/>
    <w:aliases w:val="Обычный (Web) Знак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link w:val="aff2"/>
    <w:locked/>
    <w:rsid w:val="00FA29E9"/>
    <w:rPr>
      <w:rFonts w:ascii="Times New Roman" w:eastAsia="Times New Roman" w:hAnsi="Times New Roman" w:cs="Times New Roman"/>
      <w:sz w:val="24"/>
      <w:szCs w:val="24"/>
      <w:lang w:val="x-none" w:eastAsia="x-none"/>
    </w:rPr>
  </w:style>
  <w:style w:type="paragraph" w:customStyle="1" w:styleId="dash041e0431044b0447043d044b0439">
    <w:name w:val="dash041e_0431_044b_0447_043d_044b_0439"/>
    <w:basedOn w:val="a"/>
    <w:rsid w:val="00FA29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FA29E9"/>
  </w:style>
  <w:style w:type="paragraph" w:styleId="aff4">
    <w:name w:val="No Spacing"/>
    <w:link w:val="aff5"/>
    <w:uiPriority w:val="1"/>
    <w:qFormat/>
    <w:rsid w:val="00D448DE"/>
    <w:pPr>
      <w:spacing w:after="0" w:line="240" w:lineRule="auto"/>
    </w:pPr>
  </w:style>
  <w:style w:type="character" w:customStyle="1" w:styleId="aff5">
    <w:name w:val="Без интервала Знак"/>
    <w:basedOn w:val="a0"/>
    <w:link w:val="aff4"/>
    <w:uiPriority w:val="1"/>
    <w:rsid w:val="00D448DE"/>
  </w:style>
  <w:style w:type="character" w:styleId="aff6">
    <w:name w:val="Hyperlink"/>
    <w:uiPriority w:val="99"/>
    <w:rsid w:val="00FA29E9"/>
    <w:rPr>
      <w:color w:val="0000FF"/>
      <w:u w:val="single"/>
    </w:rPr>
  </w:style>
  <w:style w:type="paragraph" w:customStyle="1" w:styleId="Default">
    <w:name w:val="Default"/>
    <w:rsid w:val="00FA29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2">
    <w:name w:val="Основной текст Знак1"/>
    <w:aliases w:val="bt Знак"/>
    <w:link w:val="a3"/>
    <w:uiPriority w:val="99"/>
    <w:rsid w:val="00FA29E9"/>
    <w:rPr>
      <w:rFonts w:ascii="Times New Roman" w:eastAsia="Times New Roman" w:hAnsi="Times New Roman" w:cs="Times New Roman"/>
      <w:szCs w:val="20"/>
      <w:lang w:val="x-none" w:eastAsia="x-none"/>
    </w:rPr>
  </w:style>
  <w:style w:type="character" w:customStyle="1" w:styleId="ConsPlusNormal0">
    <w:name w:val="ConsPlusNormal Знак"/>
    <w:link w:val="ConsPlusNormal"/>
    <w:locked/>
    <w:rsid w:val="00FA29E9"/>
    <w:rPr>
      <w:rFonts w:ascii="Arial" w:eastAsia="Times New Roman" w:hAnsi="Arial" w:cs="Times New Roman"/>
      <w:snapToGrid w:val="0"/>
      <w:sz w:val="26"/>
      <w:szCs w:val="20"/>
      <w:lang w:eastAsia="ru-RU"/>
    </w:rPr>
  </w:style>
  <w:style w:type="paragraph" w:styleId="aff7">
    <w:name w:val="Document Map"/>
    <w:basedOn w:val="a"/>
    <w:link w:val="aff8"/>
    <w:rsid w:val="00FA29E9"/>
    <w:pPr>
      <w:spacing w:after="0" w:line="240" w:lineRule="auto"/>
      <w:ind w:firstLine="709"/>
    </w:pPr>
    <w:rPr>
      <w:rFonts w:ascii="Tahoma" w:eastAsia="Times New Roman" w:hAnsi="Tahoma" w:cs="Tahoma"/>
      <w:sz w:val="16"/>
      <w:szCs w:val="16"/>
      <w:lang w:eastAsia="ru-RU"/>
    </w:rPr>
  </w:style>
  <w:style w:type="character" w:customStyle="1" w:styleId="aff8">
    <w:name w:val="Схема документа Знак"/>
    <w:basedOn w:val="a0"/>
    <w:link w:val="aff7"/>
    <w:rsid w:val="00FA29E9"/>
    <w:rPr>
      <w:rFonts w:ascii="Tahoma" w:eastAsia="Times New Roman" w:hAnsi="Tahoma" w:cs="Tahoma"/>
      <w:sz w:val="16"/>
      <w:szCs w:val="16"/>
      <w:lang w:eastAsia="ru-RU"/>
    </w:rPr>
  </w:style>
  <w:style w:type="table" w:customStyle="1" w:styleId="17">
    <w:name w:val="Сетка таблицы1"/>
    <w:basedOn w:val="a1"/>
    <w:next w:val="aff0"/>
    <w:uiPriority w:val="59"/>
    <w:rsid w:val="005F737C"/>
    <w:pPr>
      <w:spacing w:after="0" w:line="360" w:lineRule="auto"/>
      <w:ind w:firstLine="7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Исполнитель"/>
    <w:basedOn w:val="a"/>
    <w:autoRedefine/>
    <w:uiPriority w:val="99"/>
    <w:rsid w:val="00696DDB"/>
    <w:pPr>
      <w:tabs>
        <w:tab w:val="left" w:pos="993"/>
      </w:tabs>
      <w:spacing w:after="0" w:line="240" w:lineRule="auto"/>
      <w:ind w:firstLine="709"/>
      <w:jc w:val="both"/>
    </w:pPr>
    <w:rPr>
      <w:rFonts w:ascii="Times New Roman" w:eastAsia="Times New Roman" w:hAnsi="Times New Roman" w:cs="Times New Roman"/>
      <w:sz w:val="18"/>
      <w:szCs w:val="18"/>
      <w:lang w:eastAsia="ru-RU"/>
    </w:rPr>
  </w:style>
  <w:style w:type="character" w:styleId="affa">
    <w:name w:val="annotation reference"/>
    <w:basedOn w:val="a0"/>
    <w:uiPriority w:val="99"/>
    <w:semiHidden/>
    <w:unhideWhenUsed/>
    <w:rsid w:val="00C43CBC"/>
    <w:rPr>
      <w:sz w:val="16"/>
      <w:szCs w:val="16"/>
    </w:rPr>
  </w:style>
  <w:style w:type="paragraph" w:styleId="affb">
    <w:name w:val="annotation text"/>
    <w:basedOn w:val="a"/>
    <w:link w:val="affc"/>
    <w:uiPriority w:val="99"/>
    <w:semiHidden/>
    <w:unhideWhenUsed/>
    <w:rsid w:val="00C43CBC"/>
    <w:pPr>
      <w:spacing w:line="240" w:lineRule="auto"/>
    </w:pPr>
    <w:rPr>
      <w:sz w:val="20"/>
      <w:szCs w:val="20"/>
    </w:rPr>
  </w:style>
  <w:style w:type="character" w:customStyle="1" w:styleId="affc">
    <w:name w:val="Текст примечания Знак"/>
    <w:basedOn w:val="a0"/>
    <w:link w:val="affb"/>
    <w:uiPriority w:val="99"/>
    <w:semiHidden/>
    <w:rsid w:val="00C43CBC"/>
    <w:rPr>
      <w:sz w:val="20"/>
      <w:szCs w:val="20"/>
    </w:rPr>
  </w:style>
  <w:style w:type="paragraph" w:styleId="affd">
    <w:name w:val="annotation subject"/>
    <w:basedOn w:val="affb"/>
    <w:next w:val="affb"/>
    <w:link w:val="affe"/>
    <w:uiPriority w:val="99"/>
    <w:semiHidden/>
    <w:unhideWhenUsed/>
    <w:rsid w:val="00C43CBC"/>
    <w:rPr>
      <w:b/>
      <w:bCs/>
    </w:rPr>
  </w:style>
  <w:style w:type="character" w:customStyle="1" w:styleId="affe">
    <w:name w:val="Тема примечания Знак"/>
    <w:basedOn w:val="affc"/>
    <w:link w:val="affd"/>
    <w:uiPriority w:val="99"/>
    <w:semiHidden/>
    <w:rsid w:val="00C43CBC"/>
    <w:rPr>
      <w:b/>
      <w:bCs/>
      <w:sz w:val="20"/>
      <w:szCs w:val="20"/>
    </w:rPr>
  </w:style>
  <w:style w:type="paragraph" w:styleId="afff">
    <w:name w:val="Revision"/>
    <w:hidden/>
    <w:uiPriority w:val="99"/>
    <w:semiHidden/>
    <w:rsid w:val="00C43CBC"/>
    <w:pPr>
      <w:spacing w:after="0" w:line="240" w:lineRule="auto"/>
    </w:pPr>
  </w:style>
  <w:style w:type="paragraph" w:styleId="18">
    <w:name w:val="toc 1"/>
    <w:basedOn w:val="a"/>
    <w:next w:val="a"/>
    <w:autoRedefine/>
    <w:uiPriority w:val="39"/>
    <w:unhideWhenUsed/>
    <w:rsid w:val="00C43CBC"/>
    <w:pPr>
      <w:spacing w:after="100"/>
    </w:pPr>
  </w:style>
  <w:style w:type="paragraph" w:styleId="25">
    <w:name w:val="toc 2"/>
    <w:basedOn w:val="a"/>
    <w:next w:val="a"/>
    <w:autoRedefine/>
    <w:uiPriority w:val="39"/>
    <w:unhideWhenUsed/>
    <w:rsid w:val="00C43CBC"/>
    <w:pPr>
      <w:spacing w:after="100"/>
      <w:ind w:left="220"/>
    </w:pPr>
  </w:style>
  <w:style w:type="paragraph" w:styleId="afff0">
    <w:name w:val="Subtitle"/>
    <w:basedOn w:val="a"/>
    <w:next w:val="a"/>
    <w:link w:val="afff1"/>
    <w:uiPriority w:val="11"/>
    <w:qFormat/>
    <w:rsid w:val="00D448DE"/>
    <w:pPr>
      <w:numPr>
        <w:ilvl w:val="1"/>
      </w:numPr>
    </w:pPr>
    <w:rPr>
      <w:rFonts w:eastAsiaTheme="majorEastAsia" w:cstheme="majorBidi"/>
      <w:iCs/>
      <w:color w:val="265898" w:themeColor="text2" w:themeTint="E6"/>
      <w:sz w:val="32"/>
      <w:szCs w:val="24"/>
      <w:lang w:bidi="hi-IN"/>
      <w14:ligatures w14:val="standard"/>
    </w:rPr>
  </w:style>
  <w:style w:type="character" w:customStyle="1" w:styleId="afff1">
    <w:name w:val="Подзаголовок Знак"/>
    <w:basedOn w:val="a0"/>
    <w:link w:val="afff0"/>
    <w:uiPriority w:val="11"/>
    <w:rsid w:val="00D448DE"/>
    <w:rPr>
      <w:rFonts w:eastAsiaTheme="majorEastAsia" w:cstheme="majorBidi"/>
      <w:iCs/>
      <w:color w:val="265898" w:themeColor="text2" w:themeTint="E6"/>
      <w:sz w:val="32"/>
      <w:szCs w:val="24"/>
      <w:lang w:bidi="hi-IN"/>
      <w14:ligatures w14:val="standard"/>
    </w:rPr>
  </w:style>
  <w:style w:type="character" w:styleId="afff2">
    <w:name w:val="Emphasis"/>
    <w:basedOn w:val="a0"/>
    <w:uiPriority w:val="20"/>
    <w:qFormat/>
    <w:rsid w:val="00D448DE"/>
    <w:rPr>
      <w:b w:val="0"/>
      <w:i/>
      <w:iCs/>
      <w:color w:val="1F497D" w:themeColor="text2"/>
    </w:rPr>
  </w:style>
  <w:style w:type="paragraph" w:styleId="26">
    <w:name w:val="Quote"/>
    <w:basedOn w:val="a"/>
    <w:next w:val="a"/>
    <w:link w:val="27"/>
    <w:uiPriority w:val="29"/>
    <w:qFormat/>
    <w:rsid w:val="00D448DE"/>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27">
    <w:name w:val="Цитата 2 Знак"/>
    <w:basedOn w:val="a0"/>
    <w:link w:val="26"/>
    <w:uiPriority w:val="29"/>
    <w:rsid w:val="00D448DE"/>
    <w:rPr>
      <w:rFonts w:asciiTheme="majorHAnsi" w:eastAsiaTheme="minorEastAsia" w:hAnsiTheme="majorHAnsi"/>
      <w:b/>
      <w:i/>
      <w:iCs/>
      <w:color w:val="4F81BD" w:themeColor="accent1"/>
      <w:sz w:val="24"/>
      <w:lang w:bidi="hi-IN"/>
    </w:rPr>
  </w:style>
  <w:style w:type="paragraph" w:styleId="afff3">
    <w:name w:val="Intense Quote"/>
    <w:basedOn w:val="a"/>
    <w:next w:val="a"/>
    <w:link w:val="afff4"/>
    <w:uiPriority w:val="30"/>
    <w:qFormat/>
    <w:rsid w:val="00D448DE"/>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afff4">
    <w:name w:val="Выделенная цитата Знак"/>
    <w:basedOn w:val="a0"/>
    <w:link w:val="afff3"/>
    <w:uiPriority w:val="30"/>
    <w:rsid w:val="00D448DE"/>
    <w:rPr>
      <w:rFonts w:eastAsiaTheme="minorEastAsia"/>
      <w:b/>
      <w:bCs/>
      <w:i/>
      <w:iCs/>
      <w:color w:val="C0504D" w:themeColor="accent2"/>
      <w:sz w:val="26"/>
      <w:lang w:bidi="hi-IN"/>
      <w14:ligatures w14:val="standard"/>
      <w14:numForm w14:val="oldStyle"/>
    </w:rPr>
  </w:style>
  <w:style w:type="character" w:styleId="afff5">
    <w:name w:val="Subtle Emphasis"/>
    <w:basedOn w:val="a0"/>
    <w:uiPriority w:val="19"/>
    <w:qFormat/>
    <w:rsid w:val="00D448DE"/>
    <w:rPr>
      <w:i/>
      <w:iCs/>
      <w:color w:val="000000"/>
    </w:rPr>
  </w:style>
  <w:style w:type="character" w:styleId="afff6">
    <w:name w:val="Intense Emphasis"/>
    <w:basedOn w:val="a0"/>
    <w:uiPriority w:val="21"/>
    <w:qFormat/>
    <w:rsid w:val="00D448DE"/>
    <w:rPr>
      <w:b/>
      <w:bCs/>
      <w:i/>
      <w:iCs/>
      <w:color w:val="1F497D" w:themeColor="text2"/>
    </w:rPr>
  </w:style>
  <w:style w:type="character" w:styleId="afff7">
    <w:name w:val="Subtle Reference"/>
    <w:basedOn w:val="a0"/>
    <w:uiPriority w:val="31"/>
    <w:qFormat/>
    <w:rsid w:val="00D448DE"/>
    <w:rPr>
      <w:smallCaps/>
      <w:color w:val="000000"/>
      <w:u w:val="single"/>
    </w:rPr>
  </w:style>
  <w:style w:type="character" w:styleId="afff8">
    <w:name w:val="Intense Reference"/>
    <w:basedOn w:val="a0"/>
    <w:uiPriority w:val="32"/>
    <w:qFormat/>
    <w:rsid w:val="00D448DE"/>
    <w:rPr>
      <w:rFonts w:asciiTheme="minorHAnsi" w:hAnsiTheme="minorHAnsi"/>
      <w:b/>
      <w:bCs/>
      <w:smallCaps/>
      <w:color w:val="1F497D" w:themeColor="text2"/>
      <w:spacing w:val="5"/>
      <w:sz w:val="22"/>
      <w:u w:val="single"/>
    </w:rPr>
  </w:style>
  <w:style w:type="character" w:styleId="afff9">
    <w:name w:val="Book Title"/>
    <w:basedOn w:val="a0"/>
    <w:uiPriority w:val="33"/>
    <w:qFormat/>
    <w:rsid w:val="00D448DE"/>
    <w:rPr>
      <w:rFonts w:asciiTheme="majorHAnsi" w:hAnsiTheme="majorHAnsi"/>
      <w:b/>
      <w:bCs/>
      <w:caps w:val="0"/>
      <w:smallCaps/>
      <w:color w:val="1F497D" w:themeColor="text2"/>
      <w:spacing w:val="10"/>
      <w:sz w:val="22"/>
    </w:rPr>
  </w:style>
  <w:style w:type="paragraph" w:styleId="afffa">
    <w:name w:val="TOC Heading"/>
    <w:basedOn w:val="1"/>
    <w:next w:val="a"/>
    <w:uiPriority w:val="39"/>
    <w:semiHidden/>
    <w:unhideWhenUsed/>
    <w:qFormat/>
    <w:rsid w:val="00D448DE"/>
    <w:pPr>
      <w:spacing w:before="480" w:line="264" w:lineRule="auto"/>
      <w:outlineLvl w:val="9"/>
    </w:pPr>
    <w:rPr>
      <w:b/>
    </w:rPr>
  </w:style>
  <w:style w:type="paragraph" w:styleId="35">
    <w:name w:val="toc 3"/>
    <w:basedOn w:val="a"/>
    <w:next w:val="a"/>
    <w:autoRedefine/>
    <w:uiPriority w:val="39"/>
    <w:semiHidden/>
    <w:unhideWhenUsed/>
    <w:rsid w:val="000864FD"/>
    <w:pPr>
      <w:spacing w:after="100" w:line="276" w:lineRule="auto"/>
      <w:ind w:left="440"/>
    </w:pPr>
    <w:rPr>
      <w:rFonts w:eastAsiaTheme="minorEastAsia"/>
      <w:lang w:eastAsia="ru-RU"/>
    </w:rPr>
  </w:style>
  <w:style w:type="character" w:customStyle="1" w:styleId="docdata">
    <w:name w:val="docdata"/>
    <w:aliases w:val="docy,v5,2507,bqiaagaaeyqcaaagiaiaaappbqaabd0faaaaaaaaaaaaaaaaaaaaaaaaaaaaaaaaaaaaaaaaaaaaaaaaaaaaaaaaaaaaaaaaaaaaaaaaaaaaaaaaaaaaaaaaaaaaaaaaaaaaaaaaaaaaaaaaaaaaaaaaaaaaaaaaaaaaaaaaaaaaaaaaaaaaaaaaaaaaaaaaaaaaaaaaaaaaaaaaaaaaaaaaaaaaaaaaaaaaaaaa"/>
    <w:basedOn w:val="a0"/>
    <w:rsid w:val="00220EAA"/>
  </w:style>
  <w:style w:type="character" w:customStyle="1" w:styleId="markedcontent">
    <w:name w:val="markedcontent"/>
    <w:basedOn w:val="a0"/>
    <w:rsid w:val="00220EAA"/>
  </w:style>
  <w:style w:type="character" w:customStyle="1" w:styleId="spelle">
    <w:name w:val="spelle"/>
    <w:basedOn w:val="a0"/>
    <w:rsid w:val="00911C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8DE"/>
    <w:pPr>
      <w:spacing w:after="180" w:line="274" w:lineRule="auto"/>
    </w:pPr>
  </w:style>
  <w:style w:type="paragraph" w:styleId="1">
    <w:name w:val="heading 1"/>
    <w:basedOn w:val="a"/>
    <w:next w:val="a"/>
    <w:link w:val="10"/>
    <w:uiPriority w:val="9"/>
    <w:qFormat/>
    <w:rsid w:val="00D448DE"/>
    <w:pPr>
      <w:keepNext/>
      <w:keepLines/>
      <w:spacing w:before="360" w:after="0" w:line="240" w:lineRule="auto"/>
      <w:outlineLvl w:val="0"/>
    </w:pPr>
    <w:rPr>
      <w:rFonts w:asciiTheme="majorHAnsi" w:eastAsiaTheme="majorEastAsia" w:hAnsiTheme="majorHAnsi" w:cstheme="majorBidi"/>
      <w:bCs/>
      <w:color w:val="1F497D" w:themeColor="text2"/>
      <w:sz w:val="32"/>
      <w:szCs w:val="28"/>
    </w:rPr>
  </w:style>
  <w:style w:type="paragraph" w:styleId="2">
    <w:name w:val="heading 2"/>
    <w:basedOn w:val="a"/>
    <w:next w:val="a"/>
    <w:link w:val="20"/>
    <w:uiPriority w:val="9"/>
    <w:unhideWhenUsed/>
    <w:qFormat/>
    <w:rsid w:val="00D448DE"/>
    <w:pPr>
      <w:keepNext/>
      <w:keepLines/>
      <w:spacing w:before="120" w:after="0" w:line="240" w:lineRule="auto"/>
      <w:outlineLvl w:val="1"/>
    </w:pPr>
    <w:rPr>
      <w:rFonts w:asciiTheme="majorHAnsi" w:eastAsiaTheme="majorEastAsia" w:hAnsiTheme="majorHAnsi" w:cstheme="majorBidi"/>
      <w:b/>
      <w:bCs/>
      <w:color w:val="9BBB59" w:themeColor="accent3"/>
      <w:sz w:val="28"/>
      <w:szCs w:val="26"/>
    </w:rPr>
  </w:style>
  <w:style w:type="paragraph" w:styleId="3">
    <w:name w:val="heading 3"/>
    <w:basedOn w:val="a"/>
    <w:next w:val="a"/>
    <w:link w:val="30"/>
    <w:uiPriority w:val="9"/>
    <w:unhideWhenUsed/>
    <w:qFormat/>
    <w:rsid w:val="00D448DE"/>
    <w:pPr>
      <w:keepNext/>
      <w:keepLines/>
      <w:spacing w:before="20" w:after="0" w:line="240" w:lineRule="auto"/>
      <w:outlineLvl w:val="2"/>
    </w:pPr>
    <w:rPr>
      <w:rFonts w:eastAsiaTheme="majorEastAsia" w:cstheme="majorBidi"/>
      <w:b/>
      <w:bCs/>
      <w:color w:val="1F497D" w:themeColor="text2"/>
      <w:sz w:val="24"/>
    </w:rPr>
  </w:style>
  <w:style w:type="paragraph" w:styleId="4">
    <w:name w:val="heading 4"/>
    <w:basedOn w:val="a"/>
    <w:next w:val="a"/>
    <w:link w:val="40"/>
    <w:uiPriority w:val="9"/>
    <w:unhideWhenUsed/>
    <w:qFormat/>
    <w:rsid w:val="00D448DE"/>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5">
    <w:name w:val="heading 5"/>
    <w:basedOn w:val="a"/>
    <w:next w:val="a"/>
    <w:link w:val="50"/>
    <w:uiPriority w:val="9"/>
    <w:unhideWhenUsed/>
    <w:qFormat/>
    <w:rsid w:val="00D448DE"/>
    <w:pPr>
      <w:keepNext/>
      <w:keepLines/>
      <w:spacing w:before="200" w:after="0"/>
      <w:outlineLvl w:val="4"/>
    </w:pPr>
    <w:rPr>
      <w:rFonts w:asciiTheme="majorHAnsi" w:eastAsiaTheme="majorEastAsia" w:hAnsiTheme="majorHAnsi" w:cstheme="majorBidi"/>
      <w:color w:val="000000"/>
    </w:rPr>
  </w:style>
  <w:style w:type="paragraph" w:styleId="6">
    <w:name w:val="heading 6"/>
    <w:basedOn w:val="a"/>
    <w:next w:val="a"/>
    <w:link w:val="60"/>
    <w:uiPriority w:val="9"/>
    <w:unhideWhenUsed/>
    <w:qFormat/>
    <w:rsid w:val="00D448DE"/>
    <w:pPr>
      <w:keepNext/>
      <w:keepLines/>
      <w:spacing w:before="200" w:after="0"/>
      <w:outlineLvl w:val="5"/>
    </w:pPr>
    <w:rPr>
      <w:rFonts w:asciiTheme="majorHAnsi" w:eastAsiaTheme="majorEastAsia" w:hAnsiTheme="majorHAnsi" w:cstheme="majorBidi"/>
      <w:i/>
      <w:iCs/>
      <w:color w:val="000000" w:themeColor="text1"/>
    </w:rPr>
  </w:style>
  <w:style w:type="paragraph" w:styleId="7">
    <w:name w:val="heading 7"/>
    <w:basedOn w:val="a"/>
    <w:next w:val="a"/>
    <w:link w:val="70"/>
    <w:uiPriority w:val="9"/>
    <w:unhideWhenUsed/>
    <w:qFormat/>
    <w:rsid w:val="00D448DE"/>
    <w:pPr>
      <w:keepNext/>
      <w:keepLines/>
      <w:spacing w:before="200" w:after="0"/>
      <w:outlineLvl w:val="6"/>
    </w:pPr>
    <w:rPr>
      <w:rFonts w:asciiTheme="majorHAnsi" w:eastAsiaTheme="majorEastAsia" w:hAnsiTheme="majorHAnsi" w:cstheme="majorBidi"/>
      <w:i/>
      <w:iCs/>
      <w:color w:val="1F497D" w:themeColor="text2"/>
    </w:rPr>
  </w:style>
  <w:style w:type="paragraph" w:styleId="8">
    <w:name w:val="heading 8"/>
    <w:basedOn w:val="a"/>
    <w:next w:val="a"/>
    <w:link w:val="80"/>
    <w:uiPriority w:val="9"/>
    <w:unhideWhenUsed/>
    <w:qFormat/>
    <w:rsid w:val="00D448DE"/>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unhideWhenUsed/>
    <w:qFormat/>
    <w:rsid w:val="00D448DE"/>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48DE"/>
    <w:rPr>
      <w:rFonts w:asciiTheme="majorHAnsi" w:eastAsiaTheme="majorEastAsia" w:hAnsiTheme="majorHAnsi" w:cstheme="majorBidi"/>
      <w:bCs/>
      <w:color w:val="1F497D" w:themeColor="text2"/>
      <w:sz w:val="32"/>
      <w:szCs w:val="28"/>
    </w:rPr>
  </w:style>
  <w:style w:type="character" w:customStyle="1" w:styleId="20">
    <w:name w:val="Заголовок 2 Знак"/>
    <w:basedOn w:val="a0"/>
    <w:link w:val="2"/>
    <w:uiPriority w:val="9"/>
    <w:rsid w:val="00D448DE"/>
    <w:rPr>
      <w:rFonts w:asciiTheme="majorHAnsi" w:eastAsiaTheme="majorEastAsia" w:hAnsiTheme="majorHAnsi" w:cstheme="majorBidi"/>
      <w:b/>
      <w:bCs/>
      <w:color w:val="9BBB59" w:themeColor="accent3"/>
      <w:sz w:val="28"/>
      <w:szCs w:val="26"/>
    </w:rPr>
  </w:style>
  <w:style w:type="character" w:customStyle="1" w:styleId="30">
    <w:name w:val="Заголовок 3 Знак"/>
    <w:basedOn w:val="a0"/>
    <w:link w:val="3"/>
    <w:uiPriority w:val="9"/>
    <w:rsid w:val="00D448DE"/>
    <w:rPr>
      <w:rFonts w:eastAsiaTheme="majorEastAsia" w:cstheme="majorBidi"/>
      <w:b/>
      <w:bCs/>
      <w:color w:val="1F497D" w:themeColor="text2"/>
      <w:sz w:val="24"/>
    </w:rPr>
  </w:style>
  <w:style w:type="character" w:customStyle="1" w:styleId="40">
    <w:name w:val="Заголовок 4 Знак"/>
    <w:basedOn w:val="a0"/>
    <w:link w:val="4"/>
    <w:uiPriority w:val="9"/>
    <w:rsid w:val="00D448DE"/>
    <w:rPr>
      <w:rFonts w:asciiTheme="majorHAnsi" w:eastAsiaTheme="majorEastAsia" w:hAnsiTheme="majorHAnsi" w:cstheme="majorBidi"/>
      <w:b/>
      <w:bCs/>
      <w:i/>
      <w:iCs/>
      <w:color w:val="262626" w:themeColor="text1" w:themeTint="D9"/>
    </w:rPr>
  </w:style>
  <w:style w:type="character" w:customStyle="1" w:styleId="50">
    <w:name w:val="Заголовок 5 Знак"/>
    <w:basedOn w:val="a0"/>
    <w:link w:val="5"/>
    <w:uiPriority w:val="9"/>
    <w:rsid w:val="00D448DE"/>
    <w:rPr>
      <w:rFonts w:asciiTheme="majorHAnsi" w:eastAsiaTheme="majorEastAsia" w:hAnsiTheme="majorHAnsi" w:cstheme="majorBidi"/>
      <w:color w:val="000000"/>
    </w:rPr>
  </w:style>
  <w:style w:type="character" w:customStyle="1" w:styleId="60">
    <w:name w:val="Заголовок 6 Знак"/>
    <w:basedOn w:val="a0"/>
    <w:link w:val="6"/>
    <w:uiPriority w:val="9"/>
    <w:rsid w:val="00D448DE"/>
    <w:rPr>
      <w:rFonts w:asciiTheme="majorHAnsi" w:eastAsiaTheme="majorEastAsia" w:hAnsiTheme="majorHAnsi" w:cstheme="majorBidi"/>
      <w:i/>
      <w:iCs/>
      <w:color w:val="000000" w:themeColor="text1"/>
    </w:rPr>
  </w:style>
  <w:style w:type="character" w:customStyle="1" w:styleId="70">
    <w:name w:val="Заголовок 7 Знак"/>
    <w:basedOn w:val="a0"/>
    <w:link w:val="7"/>
    <w:uiPriority w:val="9"/>
    <w:rsid w:val="00D448DE"/>
    <w:rPr>
      <w:rFonts w:asciiTheme="majorHAnsi" w:eastAsiaTheme="majorEastAsia" w:hAnsiTheme="majorHAnsi" w:cstheme="majorBidi"/>
      <w:i/>
      <w:iCs/>
      <w:color w:val="1F497D" w:themeColor="text2"/>
    </w:rPr>
  </w:style>
  <w:style w:type="character" w:customStyle="1" w:styleId="80">
    <w:name w:val="Заголовок 8 Знак"/>
    <w:basedOn w:val="a0"/>
    <w:link w:val="8"/>
    <w:uiPriority w:val="9"/>
    <w:rsid w:val="00D448DE"/>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rsid w:val="00D448DE"/>
    <w:rPr>
      <w:rFonts w:asciiTheme="majorHAnsi" w:eastAsiaTheme="majorEastAsia" w:hAnsiTheme="majorHAnsi" w:cstheme="majorBidi"/>
      <w:i/>
      <w:iCs/>
      <w:color w:val="000000"/>
      <w:sz w:val="20"/>
      <w:szCs w:val="20"/>
    </w:rPr>
  </w:style>
  <w:style w:type="numbering" w:customStyle="1" w:styleId="11">
    <w:name w:val="Нет списка1"/>
    <w:next w:val="a2"/>
    <w:uiPriority w:val="99"/>
    <w:semiHidden/>
    <w:rsid w:val="00FA29E9"/>
  </w:style>
  <w:style w:type="paragraph" w:styleId="a3">
    <w:name w:val="Body Text"/>
    <w:aliases w:val="bt"/>
    <w:basedOn w:val="a"/>
    <w:next w:val="a"/>
    <w:link w:val="12"/>
    <w:uiPriority w:val="99"/>
    <w:rsid w:val="00FA29E9"/>
    <w:pPr>
      <w:spacing w:after="0" w:line="240" w:lineRule="auto"/>
      <w:jc w:val="both"/>
    </w:pPr>
    <w:rPr>
      <w:rFonts w:ascii="Times New Roman" w:eastAsia="Times New Roman" w:hAnsi="Times New Roman" w:cs="Times New Roman"/>
      <w:szCs w:val="20"/>
      <w:lang w:val="x-none" w:eastAsia="x-none"/>
    </w:rPr>
  </w:style>
  <w:style w:type="character" w:customStyle="1" w:styleId="a4">
    <w:name w:val="Основной текст Знак"/>
    <w:basedOn w:val="a0"/>
    <w:uiPriority w:val="99"/>
    <w:semiHidden/>
    <w:rsid w:val="00FA29E9"/>
  </w:style>
  <w:style w:type="paragraph" w:styleId="a5">
    <w:name w:val="header"/>
    <w:basedOn w:val="a"/>
    <w:link w:val="a6"/>
    <w:uiPriority w:val="99"/>
    <w:rsid w:val="00FA29E9"/>
    <w:pPr>
      <w:tabs>
        <w:tab w:val="center" w:pos="4153"/>
        <w:tab w:val="right" w:pos="8306"/>
      </w:tabs>
      <w:spacing w:before="120" w:after="240" w:line="240" w:lineRule="auto"/>
      <w:ind w:firstLine="709"/>
      <w:jc w:val="center"/>
    </w:pPr>
    <w:rPr>
      <w:rFonts w:ascii="Times New Roman" w:eastAsia="Times New Roman" w:hAnsi="Times New Roman" w:cs="Times New Roman"/>
      <w:b/>
      <w:caps/>
      <w:sz w:val="28"/>
      <w:szCs w:val="20"/>
      <w:lang w:val="x-none" w:eastAsia="x-none"/>
    </w:rPr>
  </w:style>
  <w:style w:type="character" w:customStyle="1" w:styleId="a6">
    <w:name w:val="Верхний колонтитул Знак"/>
    <w:basedOn w:val="a0"/>
    <w:link w:val="a5"/>
    <w:uiPriority w:val="99"/>
    <w:rsid w:val="00FA29E9"/>
    <w:rPr>
      <w:rFonts w:ascii="Times New Roman" w:eastAsia="Times New Roman" w:hAnsi="Times New Roman" w:cs="Times New Roman"/>
      <w:b/>
      <w:caps/>
      <w:sz w:val="28"/>
      <w:szCs w:val="20"/>
      <w:lang w:val="x-none" w:eastAsia="x-none"/>
    </w:rPr>
  </w:style>
  <w:style w:type="paragraph" w:styleId="a7">
    <w:name w:val="footer"/>
    <w:basedOn w:val="a"/>
    <w:link w:val="a8"/>
    <w:uiPriority w:val="99"/>
    <w:rsid w:val="00FA29E9"/>
    <w:pPr>
      <w:tabs>
        <w:tab w:val="center" w:pos="4153"/>
        <w:tab w:val="right" w:pos="8306"/>
      </w:tabs>
      <w:spacing w:after="0" w:line="240" w:lineRule="auto"/>
      <w:ind w:firstLine="709"/>
    </w:pPr>
    <w:rPr>
      <w:rFonts w:ascii="Times New Roman" w:eastAsia="Times New Roman" w:hAnsi="Times New Roman" w:cs="Times New Roman"/>
      <w:sz w:val="26"/>
      <w:szCs w:val="20"/>
      <w:lang w:val="x-none" w:eastAsia="x-none"/>
    </w:rPr>
  </w:style>
  <w:style w:type="character" w:customStyle="1" w:styleId="a8">
    <w:name w:val="Нижний колонтитул Знак"/>
    <w:basedOn w:val="a0"/>
    <w:link w:val="a7"/>
    <w:uiPriority w:val="99"/>
    <w:rsid w:val="00FA29E9"/>
    <w:rPr>
      <w:rFonts w:ascii="Times New Roman" w:eastAsia="Times New Roman" w:hAnsi="Times New Roman" w:cs="Times New Roman"/>
      <w:sz w:val="26"/>
      <w:szCs w:val="20"/>
      <w:lang w:val="x-none" w:eastAsia="x-none"/>
    </w:rPr>
  </w:style>
  <w:style w:type="character" w:styleId="a9">
    <w:name w:val="page number"/>
    <w:basedOn w:val="a0"/>
    <w:rsid w:val="00FA29E9"/>
  </w:style>
  <w:style w:type="paragraph" w:styleId="aa">
    <w:name w:val="caption"/>
    <w:basedOn w:val="a"/>
    <w:next w:val="a"/>
    <w:uiPriority w:val="35"/>
    <w:unhideWhenUsed/>
    <w:qFormat/>
    <w:rsid w:val="00D448DE"/>
    <w:pPr>
      <w:spacing w:line="240" w:lineRule="auto"/>
    </w:pPr>
    <w:rPr>
      <w:rFonts w:eastAsiaTheme="minorEastAsia"/>
      <w:b/>
      <w:bCs/>
      <w:smallCaps/>
      <w:color w:val="1F497D" w:themeColor="text2"/>
      <w:spacing w:val="6"/>
      <w:szCs w:val="18"/>
      <w:lang w:bidi="hi-IN"/>
    </w:rPr>
  </w:style>
  <w:style w:type="paragraph" w:styleId="21">
    <w:name w:val="Body Text 2"/>
    <w:basedOn w:val="a"/>
    <w:link w:val="22"/>
    <w:rsid w:val="00FA29E9"/>
    <w:pPr>
      <w:spacing w:before="120" w:after="0" w:line="240" w:lineRule="auto"/>
      <w:ind w:right="5102"/>
      <w:jc w:val="center"/>
    </w:pPr>
    <w:rPr>
      <w:rFonts w:ascii="Times New Roman" w:eastAsia="Times New Roman" w:hAnsi="Times New Roman" w:cs="Times New Roman"/>
      <w:sz w:val="26"/>
      <w:szCs w:val="20"/>
      <w:lang w:eastAsia="ru-RU"/>
    </w:rPr>
  </w:style>
  <w:style w:type="character" w:customStyle="1" w:styleId="22">
    <w:name w:val="Основной текст 2 Знак"/>
    <w:basedOn w:val="a0"/>
    <w:link w:val="21"/>
    <w:rsid w:val="00FA29E9"/>
    <w:rPr>
      <w:rFonts w:ascii="Times New Roman" w:eastAsia="Times New Roman" w:hAnsi="Times New Roman" w:cs="Times New Roman"/>
      <w:sz w:val="26"/>
      <w:szCs w:val="20"/>
      <w:lang w:eastAsia="ru-RU"/>
    </w:rPr>
  </w:style>
  <w:style w:type="paragraph" w:customStyle="1" w:styleId="ab">
    <w:name w:val="Обращение"/>
    <w:basedOn w:val="a"/>
    <w:next w:val="a"/>
    <w:rsid w:val="00FA29E9"/>
    <w:pPr>
      <w:spacing w:before="240" w:after="120" w:line="240" w:lineRule="auto"/>
      <w:jc w:val="center"/>
    </w:pPr>
    <w:rPr>
      <w:rFonts w:ascii="Times New Roman" w:eastAsia="Times New Roman" w:hAnsi="Times New Roman" w:cs="Times New Roman"/>
      <w:b/>
      <w:sz w:val="26"/>
      <w:szCs w:val="20"/>
      <w:lang w:eastAsia="ru-RU"/>
    </w:rPr>
  </w:style>
  <w:style w:type="paragraph" w:customStyle="1" w:styleId="ac">
    <w:name w:val="Адресные реквизиты"/>
    <w:basedOn w:val="a3"/>
    <w:next w:val="a3"/>
    <w:rsid w:val="00FA29E9"/>
    <w:pPr>
      <w:jc w:val="left"/>
    </w:pPr>
    <w:rPr>
      <w:sz w:val="16"/>
    </w:rPr>
  </w:style>
  <w:style w:type="paragraph" w:customStyle="1" w:styleId="ad">
    <w:name w:val="Адресат"/>
    <w:basedOn w:val="a"/>
    <w:rsid w:val="00FA29E9"/>
    <w:pPr>
      <w:spacing w:before="120" w:after="0" w:line="240" w:lineRule="auto"/>
    </w:pPr>
    <w:rPr>
      <w:rFonts w:ascii="Times New Roman" w:eastAsia="Times New Roman" w:hAnsi="Times New Roman" w:cs="Times New Roman"/>
      <w:b/>
      <w:sz w:val="26"/>
      <w:szCs w:val="20"/>
      <w:lang w:eastAsia="ru-RU"/>
    </w:rPr>
  </w:style>
  <w:style w:type="paragraph" w:styleId="31">
    <w:name w:val="Body Text 3"/>
    <w:basedOn w:val="a"/>
    <w:link w:val="32"/>
    <w:rsid w:val="00FA29E9"/>
    <w:pPr>
      <w:tabs>
        <w:tab w:val="left" w:pos="7371"/>
      </w:tabs>
      <w:spacing w:before="120" w:after="0" w:line="240" w:lineRule="auto"/>
    </w:pPr>
    <w:rPr>
      <w:rFonts w:ascii="Times New Roman" w:eastAsia="Times New Roman" w:hAnsi="Times New Roman" w:cs="Times New Roman"/>
      <w:sz w:val="28"/>
      <w:szCs w:val="20"/>
      <w:lang w:eastAsia="ru-RU"/>
    </w:rPr>
  </w:style>
  <w:style w:type="character" w:customStyle="1" w:styleId="32">
    <w:name w:val="Основной текст 3 Знак"/>
    <w:basedOn w:val="a0"/>
    <w:link w:val="31"/>
    <w:rsid w:val="00FA29E9"/>
    <w:rPr>
      <w:rFonts w:ascii="Times New Roman" w:eastAsia="Times New Roman" w:hAnsi="Times New Roman" w:cs="Times New Roman"/>
      <w:sz w:val="28"/>
      <w:szCs w:val="20"/>
      <w:lang w:eastAsia="ru-RU"/>
    </w:rPr>
  </w:style>
  <w:style w:type="paragraph" w:styleId="33">
    <w:name w:val="Body Text Indent 3"/>
    <w:basedOn w:val="a"/>
    <w:link w:val="34"/>
    <w:rsid w:val="00FA29E9"/>
    <w:pPr>
      <w:spacing w:after="120" w:line="240" w:lineRule="auto"/>
      <w:ind w:left="283" w:firstLine="709"/>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0"/>
    <w:link w:val="33"/>
    <w:rsid w:val="00FA29E9"/>
    <w:rPr>
      <w:rFonts w:ascii="Times New Roman" w:eastAsia="Times New Roman" w:hAnsi="Times New Roman" w:cs="Times New Roman"/>
      <w:sz w:val="16"/>
      <w:szCs w:val="16"/>
      <w:lang w:val="x-none" w:eastAsia="x-none"/>
    </w:rPr>
  </w:style>
  <w:style w:type="paragraph" w:styleId="ae">
    <w:name w:val="Body Text Indent"/>
    <w:aliases w:val="Основной текст 1,Нумерованный список !!,Надин стиль,Основной текст с отступом Знак Знак,Основной текст с отступом Знак Знак Знак"/>
    <w:basedOn w:val="a"/>
    <w:link w:val="af"/>
    <w:uiPriority w:val="99"/>
    <w:rsid w:val="00FA29E9"/>
    <w:pPr>
      <w:spacing w:after="120" w:line="240" w:lineRule="auto"/>
      <w:ind w:left="283" w:firstLine="709"/>
    </w:pPr>
    <w:rPr>
      <w:rFonts w:ascii="Times New Roman" w:eastAsia="Times New Roman" w:hAnsi="Times New Roman" w:cs="Times New Roman"/>
      <w:sz w:val="26"/>
      <w:szCs w:val="20"/>
      <w:lang w:val="x-none" w:eastAsia="x-none"/>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
    <w:basedOn w:val="a0"/>
    <w:link w:val="ae"/>
    <w:uiPriority w:val="99"/>
    <w:rsid w:val="00FA29E9"/>
    <w:rPr>
      <w:rFonts w:ascii="Times New Roman" w:eastAsia="Times New Roman" w:hAnsi="Times New Roman" w:cs="Times New Roman"/>
      <w:sz w:val="26"/>
      <w:szCs w:val="20"/>
      <w:lang w:val="x-none" w:eastAsia="x-none"/>
    </w:rPr>
  </w:style>
  <w:style w:type="paragraph" w:styleId="af0">
    <w:name w:val="Balloon Text"/>
    <w:basedOn w:val="a"/>
    <w:link w:val="af1"/>
    <w:uiPriority w:val="99"/>
    <w:rsid w:val="00FA29E9"/>
    <w:pPr>
      <w:spacing w:after="0" w:line="240" w:lineRule="auto"/>
      <w:ind w:firstLine="709"/>
    </w:pPr>
    <w:rPr>
      <w:rFonts w:ascii="Tahoma" w:eastAsia="Times New Roman" w:hAnsi="Tahoma" w:cs="Times New Roman"/>
      <w:sz w:val="16"/>
      <w:szCs w:val="16"/>
      <w:lang w:val="x-none" w:eastAsia="x-none"/>
    </w:rPr>
  </w:style>
  <w:style w:type="character" w:customStyle="1" w:styleId="af1">
    <w:name w:val="Текст выноски Знак"/>
    <w:basedOn w:val="a0"/>
    <w:link w:val="af0"/>
    <w:uiPriority w:val="99"/>
    <w:rsid w:val="00FA29E9"/>
    <w:rPr>
      <w:rFonts w:ascii="Tahoma" w:eastAsia="Times New Roman" w:hAnsi="Tahoma" w:cs="Times New Roman"/>
      <w:sz w:val="16"/>
      <w:szCs w:val="16"/>
      <w:lang w:val="x-none" w:eastAsia="x-none"/>
    </w:rPr>
  </w:style>
  <w:style w:type="paragraph" w:styleId="af2">
    <w:name w:val="Title"/>
    <w:basedOn w:val="a"/>
    <w:next w:val="a"/>
    <w:link w:val="af3"/>
    <w:uiPriority w:val="10"/>
    <w:qFormat/>
    <w:rsid w:val="00D448DE"/>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af3">
    <w:name w:val="Название Знак"/>
    <w:basedOn w:val="a0"/>
    <w:link w:val="af2"/>
    <w:uiPriority w:val="10"/>
    <w:rsid w:val="00D448DE"/>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customStyle="1" w:styleId="BodyText21">
    <w:name w:val="Body Text 2.Основной текст 1.Нумерованный список !!.Надин стиль"/>
    <w:basedOn w:val="a"/>
    <w:rsid w:val="00FA29E9"/>
    <w:pPr>
      <w:spacing w:after="0" w:line="240" w:lineRule="auto"/>
      <w:ind w:firstLine="567"/>
      <w:jc w:val="both"/>
    </w:pPr>
    <w:rPr>
      <w:rFonts w:ascii="Times New Roman" w:eastAsia="Times New Roman" w:hAnsi="Times New Roman" w:cs="Times New Roman"/>
      <w:sz w:val="26"/>
      <w:szCs w:val="20"/>
      <w:lang w:eastAsia="ru-RU"/>
    </w:rPr>
  </w:style>
  <w:style w:type="paragraph" w:customStyle="1" w:styleId="13">
    <w:name w:val="Обычный1"/>
    <w:rsid w:val="00FA29E9"/>
    <w:pPr>
      <w:spacing w:after="0" w:line="240" w:lineRule="auto"/>
    </w:pPr>
    <w:rPr>
      <w:rFonts w:ascii="Times New Roman" w:eastAsia="Times New Roman" w:hAnsi="Times New Roman" w:cs="Times New Roman"/>
      <w:sz w:val="20"/>
      <w:szCs w:val="20"/>
      <w:lang w:eastAsia="ru-RU"/>
    </w:rPr>
  </w:style>
  <w:style w:type="paragraph" w:styleId="af4">
    <w:name w:val="footnote text"/>
    <w:basedOn w:val="a"/>
    <w:link w:val="af5"/>
    <w:rsid w:val="00FA29E9"/>
    <w:pPr>
      <w:spacing w:after="0" w:line="360" w:lineRule="auto"/>
      <w:ind w:firstLine="720"/>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rsid w:val="00FA29E9"/>
    <w:rPr>
      <w:rFonts w:ascii="Times New Roman" w:eastAsia="Times New Roman" w:hAnsi="Times New Roman" w:cs="Times New Roman"/>
      <w:sz w:val="20"/>
      <w:szCs w:val="20"/>
      <w:lang w:eastAsia="ru-RU"/>
    </w:rPr>
  </w:style>
  <w:style w:type="character" w:styleId="af6">
    <w:name w:val="footnote reference"/>
    <w:rsid w:val="00FA29E9"/>
    <w:rPr>
      <w:vertAlign w:val="superscript"/>
    </w:rPr>
  </w:style>
  <w:style w:type="paragraph" w:styleId="23">
    <w:name w:val="Body Text Indent 2"/>
    <w:basedOn w:val="a"/>
    <w:link w:val="24"/>
    <w:rsid w:val="00FA29E9"/>
    <w:pPr>
      <w:spacing w:before="120"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24">
    <w:name w:val="Основной текст с отступом 2 Знак"/>
    <w:basedOn w:val="a0"/>
    <w:link w:val="23"/>
    <w:rsid w:val="00FA29E9"/>
    <w:rPr>
      <w:rFonts w:ascii="Times New Roman" w:eastAsia="Times New Roman" w:hAnsi="Times New Roman" w:cs="Times New Roman"/>
      <w:sz w:val="24"/>
      <w:szCs w:val="20"/>
      <w:lang w:val="x-none" w:eastAsia="x-none"/>
    </w:rPr>
  </w:style>
  <w:style w:type="paragraph" w:customStyle="1" w:styleId="af7">
    <w:name w:val="Единицы"/>
    <w:basedOn w:val="a"/>
    <w:rsid w:val="00FA29E9"/>
    <w:pPr>
      <w:keepNext/>
      <w:widowControl w:val="0"/>
      <w:spacing w:before="20" w:after="60" w:line="240" w:lineRule="auto"/>
      <w:jc w:val="right"/>
    </w:pPr>
    <w:rPr>
      <w:rFonts w:ascii="Arial" w:eastAsia="Times New Roman" w:hAnsi="Arial" w:cs="Times New Roman"/>
      <w:szCs w:val="20"/>
      <w:lang w:eastAsia="ru-RU"/>
    </w:rPr>
  </w:style>
  <w:style w:type="paragraph" w:styleId="af8">
    <w:name w:val="Message Header"/>
    <w:basedOn w:val="a"/>
    <w:link w:val="af9"/>
    <w:uiPriority w:val="99"/>
    <w:rsid w:val="00FA29E9"/>
    <w:pPr>
      <w:widowControl w:val="0"/>
      <w:spacing w:before="60" w:after="60" w:line="200" w:lineRule="exact"/>
    </w:pPr>
    <w:rPr>
      <w:rFonts w:ascii="Arial" w:eastAsia="Times New Roman" w:hAnsi="Arial" w:cs="Times New Roman"/>
      <w:i/>
      <w:sz w:val="20"/>
      <w:szCs w:val="20"/>
      <w:lang w:val="x-none" w:eastAsia="x-none"/>
    </w:rPr>
  </w:style>
  <w:style w:type="character" w:customStyle="1" w:styleId="af9">
    <w:name w:val="Шапка Знак"/>
    <w:basedOn w:val="a0"/>
    <w:link w:val="af8"/>
    <w:uiPriority w:val="99"/>
    <w:rsid w:val="00FA29E9"/>
    <w:rPr>
      <w:rFonts w:ascii="Arial" w:eastAsia="Times New Roman" w:hAnsi="Arial" w:cs="Times New Roman"/>
      <w:i/>
      <w:sz w:val="20"/>
      <w:szCs w:val="20"/>
      <w:lang w:val="x-none" w:eastAsia="x-none"/>
    </w:rPr>
  </w:style>
  <w:style w:type="paragraph" w:customStyle="1" w:styleId="afa">
    <w:name w:val="Таблица"/>
    <w:basedOn w:val="af8"/>
    <w:rsid w:val="00FA29E9"/>
    <w:pPr>
      <w:widowControl/>
      <w:spacing w:before="0" w:after="0" w:line="240" w:lineRule="auto"/>
    </w:pPr>
    <w:rPr>
      <w:i w:val="0"/>
    </w:rPr>
  </w:style>
  <w:style w:type="paragraph" w:customStyle="1" w:styleId="afb">
    <w:name w:val="Таблотст"/>
    <w:basedOn w:val="afa"/>
    <w:rsid w:val="00FA29E9"/>
    <w:pPr>
      <w:ind w:left="85"/>
    </w:pPr>
  </w:style>
  <w:style w:type="paragraph" w:customStyle="1" w:styleId="14">
    <w:name w:val="Основной текст с отступом.Основной текст 1"/>
    <w:basedOn w:val="a"/>
    <w:rsid w:val="00FA29E9"/>
    <w:pPr>
      <w:spacing w:after="0" w:line="240" w:lineRule="auto"/>
      <w:ind w:firstLine="709"/>
    </w:pPr>
    <w:rPr>
      <w:rFonts w:ascii="Times New Roman" w:eastAsia="Times New Roman" w:hAnsi="Times New Roman" w:cs="Times New Roman"/>
      <w:b/>
      <w:sz w:val="24"/>
      <w:szCs w:val="20"/>
      <w:lang w:eastAsia="ru-RU"/>
    </w:rPr>
  </w:style>
  <w:style w:type="paragraph" w:customStyle="1" w:styleId="15">
    <w:name w:val="Основной текст с отступом.Основной текст 1.Нумерованный список !!.Надин стиль"/>
    <w:basedOn w:val="a"/>
    <w:rsid w:val="00FA29E9"/>
    <w:pPr>
      <w:spacing w:after="0" w:line="240" w:lineRule="auto"/>
      <w:ind w:left="-993" w:firstLine="993"/>
    </w:pPr>
    <w:rPr>
      <w:rFonts w:ascii="Times New Roman" w:eastAsia="Times New Roman" w:hAnsi="Times New Roman" w:cs="Times New Roman"/>
      <w:sz w:val="24"/>
      <w:szCs w:val="20"/>
      <w:lang w:eastAsia="ru-RU"/>
    </w:rPr>
  </w:style>
  <w:style w:type="paragraph" w:styleId="afc">
    <w:name w:val="Plain Text"/>
    <w:basedOn w:val="a"/>
    <w:link w:val="afd"/>
    <w:rsid w:val="00FA29E9"/>
    <w:pPr>
      <w:spacing w:after="0" w:line="240" w:lineRule="auto"/>
    </w:pPr>
    <w:rPr>
      <w:rFonts w:ascii="Courier New" w:eastAsia="Times New Roman" w:hAnsi="Courier New" w:cs="Times New Roman"/>
      <w:sz w:val="20"/>
      <w:szCs w:val="20"/>
      <w:lang w:val="x-none" w:eastAsia="x-none"/>
    </w:rPr>
  </w:style>
  <w:style w:type="character" w:customStyle="1" w:styleId="afd">
    <w:name w:val="Текст Знак"/>
    <w:basedOn w:val="a0"/>
    <w:link w:val="afc"/>
    <w:rsid w:val="00FA29E9"/>
    <w:rPr>
      <w:rFonts w:ascii="Courier New" w:eastAsia="Times New Roman" w:hAnsi="Courier New" w:cs="Times New Roman"/>
      <w:sz w:val="20"/>
      <w:szCs w:val="20"/>
      <w:lang w:val="x-none" w:eastAsia="x-none"/>
    </w:rPr>
  </w:style>
  <w:style w:type="paragraph" w:customStyle="1" w:styleId="H1">
    <w:name w:val="H1"/>
    <w:basedOn w:val="a"/>
    <w:next w:val="a"/>
    <w:rsid w:val="00FA29E9"/>
    <w:pPr>
      <w:keepNext/>
      <w:spacing w:before="100" w:after="100" w:line="240" w:lineRule="auto"/>
      <w:outlineLvl w:val="1"/>
    </w:pPr>
    <w:rPr>
      <w:rFonts w:ascii="Times New Roman" w:eastAsia="Times New Roman" w:hAnsi="Times New Roman" w:cs="Times New Roman"/>
      <w:b/>
      <w:snapToGrid w:val="0"/>
      <w:kern w:val="36"/>
      <w:sz w:val="48"/>
      <w:szCs w:val="20"/>
      <w:lang w:eastAsia="ru-RU"/>
    </w:rPr>
  </w:style>
  <w:style w:type="paragraph" w:customStyle="1" w:styleId="text">
    <w:name w:val="text"/>
    <w:basedOn w:val="a"/>
    <w:rsid w:val="00FA29E9"/>
    <w:pPr>
      <w:spacing w:after="0" w:line="240" w:lineRule="auto"/>
    </w:pPr>
    <w:rPr>
      <w:rFonts w:ascii="Arial Unicode MS" w:eastAsia="Arial Unicode MS" w:hAnsi="Arial Unicode MS" w:cs="MS Mincho"/>
      <w:sz w:val="19"/>
      <w:szCs w:val="19"/>
      <w:lang w:eastAsia="ru-RU"/>
    </w:rPr>
  </w:style>
  <w:style w:type="paragraph" w:customStyle="1" w:styleId="ConsPlusNonformat">
    <w:name w:val="ConsPlusNonformat"/>
    <w:rsid w:val="00FA29E9"/>
    <w:pPr>
      <w:autoSpaceDE w:val="0"/>
      <w:autoSpaceDN w:val="0"/>
      <w:adjustRightInd w:val="0"/>
      <w:spacing w:after="0" w:line="240" w:lineRule="auto"/>
    </w:pPr>
    <w:rPr>
      <w:rFonts w:ascii="Courier New" w:eastAsia="Times New Roman" w:hAnsi="Courier New" w:cs="Arial Unicode MS"/>
      <w:sz w:val="20"/>
      <w:szCs w:val="20"/>
      <w:lang w:eastAsia="ru-RU"/>
    </w:rPr>
  </w:style>
  <w:style w:type="paragraph" w:customStyle="1" w:styleId="ConsPlusNormal">
    <w:name w:val="ConsPlusNormal"/>
    <w:link w:val="ConsPlusNormal0"/>
    <w:rsid w:val="00FA29E9"/>
    <w:pPr>
      <w:spacing w:after="0" w:line="240" w:lineRule="auto"/>
      <w:ind w:firstLine="720"/>
    </w:pPr>
    <w:rPr>
      <w:rFonts w:ascii="Arial" w:eastAsia="Times New Roman" w:hAnsi="Arial" w:cs="Times New Roman"/>
      <w:snapToGrid w:val="0"/>
      <w:sz w:val="26"/>
      <w:szCs w:val="20"/>
      <w:lang w:eastAsia="ru-RU"/>
    </w:rPr>
  </w:style>
  <w:style w:type="paragraph" w:customStyle="1" w:styleId="Web">
    <w:name w:val="Обычный (Web)"/>
    <w:basedOn w:val="a"/>
    <w:rsid w:val="00FA29E9"/>
    <w:pPr>
      <w:spacing w:before="100" w:after="100" w:line="240" w:lineRule="auto"/>
    </w:pPr>
    <w:rPr>
      <w:rFonts w:ascii="Times New Roman" w:eastAsia="Arial Unicode MS" w:hAnsi="Times New Roman" w:cs="Times New Roman"/>
      <w:sz w:val="23"/>
      <w:szCs w:val="20"/>
      <w:lang w:eastAsia="ru-RU"/>
    </w:rPr>
  </w:style>
  <w:style w:type="paragraph" w:customStyle="1" w:styleId="Web1">
    <w:name w:val="Обычный (Web)1"/>
    <w:basedOn w:val="a"/>
    <w:rsid w:val="00FA29E9"/>
    <w:pPr>
      <w:spacing w:before="100" w:after="100" w:line="240" w:lineRule="auto"/>
    </w:pPr>
    <w:rPr>
      <w:rFonts w:ascii="Times New Roman" w:eastAsia="Times New Roman" w:hAnsi="Times New Roman" w:cs="Times New Roman"/>
      <w:color w:val="000000"/>
      <w:sz w:val="24"/>
      <w:szCs w:val="20"/>
      <w:lang w:eastAsia="ru-RU"/>
    </w:rPr>
  </w:style>
  <w:style w:type="character" w:styleId="afe">
    <w:name w:val="Strong"/>
    <w:basedOn w:val="a0"/>
    <w:uiPriority w:val="22"/>
    <w:qFormat/>
    <w:rsid w:val="00D448DE"/>
    <w:rPr>
      <w:b/>
      <w:bCs/>
      <w:color w:val="265898" w:themeColor="text2" w:themeTint="E6"/>
    </w:rPr>
  </w:style>
  <w:style w:type="paragraph" w:customStyle="1" w:styleId="aff">
    <w:name w:val="Текст док"/>
    <w:basedOn w:val="a"/>
    <w:autoRedefine/>
    <w:rsid w:val="00FA29E9"/>
    <w:pPr>
      <w:spacing w:after="0" w:line="240" w:lineRule="auto"/>
      <w:ind w:firstLine="601"/>
      <w:jc w:val="both"/>
    </w:pPr>
    <w:rPr>
      <w:rFonts w:ascii="Times New Roman" w:eastAsia="Times New Roman" w:hAnsi="Times New Roman" w:cs="Times New Roman"/>
      <w:sz w:val="26"/>
      <w:szCs w:val="20"/>
      <w:lang w:eastAsia="ru-RU"/>
    </w:rPr>
  </w:style>
  <w:style w:type="paragraph" w:customStyle="1" w:styleId="Iauiue1">
    <w:name w:val="Iau?iue1"/>
    <w:rsid w:val="00FA29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styleId="aff0">
    <w:name w:val="Table Grid"/>
    <w:basedOn w:val="a1"/>
    <w:uiPriority w:val="59"/>
    <w:rsid w:val="00FA29E9"/>
    <w:pPr>
      <w:spacing w:after="0" w:line="360" w:lineRule="auto"/>
      <w:ind w:firstLine="7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1 Знак"/>
    <w:basedOn w:val="a"/>
    <w:rsid w:val="00FA29E9"/>
    <w:pPr>
      <w:spacing w:after="160" w:line="240" w:lineRule="exact"/>
    </w:pPr>
    <w:rPr>
      <w:rFonts w:ascii="Verdana" w:eastAsia="Times New Roman" w:hAnsi="Verdana" w:cs="Times New Roman"/>
      <w:sz w:val="20"/>
      <w:szCs w:val="20"/>
      <w:lang w:val="en-US"/>
    </w:rPr>
  </w:style>
  <w:style w:type="paragraph" w:customStyle="1" w:styleId="3372873BB58A4DED866D2BE34882C06C">
    <w:name w:val="3372873BB58A4DED866D2BE34882C06C"/>
    <w:rsid w:val="00FA29E9"/>
    <w:rPr>
      <w:rFonts w:ascii="Calibri" w:eastAsia="Times New Roman" w:hAnsi="Calibri" w:cs="Times New Roman"/>
      <w:lang w:eastAsia="ru-RU"/>
    </w:rPr>
  </w:style>
  <w:style w:type="paragraph" w:styleId="aff1">
    <w:name w:val="List Paragraph"/>
    <w:basedOn w:val="a"/>
    <w:uiPriority w:val="34"/>
    <w:qFormat/>
    <w:rsid w:val="00D448DE"/>
    <w:pPr>
      <w:spacing w:line="240" w:lineRule="auto"/>
      <w:ind w:left="720" w:hanging="288"/>
      <w:contextualSpacing/>
    </w:pPr>
    <w:rPr>
      <w:color w:val="1F497D" w:themeColor="text2"/>
    </w:rPr>
  </w:style>
  <w:style w:type="paragraph" w:styleId="aff2">
    <w:name w:val="Normal (Web)"/>
    <w:aliases w:val="Обычный (Web) Знак,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w:basedOn w:val="a"/>
    <w:link w:val="aff3"/>
    <w:uiPriority w:val="99"/>
    <w:unhideWhenUsed/>
    <w:rsid w:val="00FA29E9"/>
    <w:pPr>
      <w:spacing w:after="0" w:line="240" w:lineRule="auto"/>
    </w:pPr>
    <w:rPr>
      <w:rFonts w:ascii="Times New Roman" w:eastAsia="Times New Roman" w:hAnsi="Times New Roman" w:cs="Times New Roman"/>
      <w:sz w:val="24"/>
      <w:szCs w:val="24"/>
      <w:lang w:val="x-none" w:eastAsia="x-none"/>
    </w:rPr>
  </w:style>
  <w:style w:type="character" w:customStyle="1" w:styleId="aff3">
    <w:name w:val="Обычный (веб) Знак"/>
    <w:aliases w:val="Обычный (Web) Знак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link w:val="aff2"/>
    <w:locked/>
    <w:rsid w:val="00FA29E9"/>
    <w:rPr>
      <w:rFonts w:ascii="Times New Roman" w:eastAsia="Times New Roman" w:hAnsi="Times New Roman" w:cs="Times New Roman"/>
      <w:sz w:val="24"/>
      <w:szCs w:val="24"/>
      <w:lang w:val="x-none" w:eastAsia="x-none"/>
    </w:rPr>
  </w:style>
  <w:style w:type="paragraph" w:customStyle="1" w:styleId="dash041e0431044b0447043d044b0439">
    <w:name w:val="dash041e_0431_044b_0447_043d_044b_0439"/>
    <w:basedOn w:val="a"/>
    <w:rsid w:val="00FA29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FA29E9"/>
  </w:style>
  <w:style w:type="paragraph" w:styleId="aff4">
    <w:name w:val="No Spacing"/>
    <w:link w:val="aff5"/>
    <w:uiPriority w:val="1"/>
    <w:qFormat/>
    <w:rsid w:val="00D448DE"/>
    <w:pPr>
      <w:spacing w:after="0" w:line="240" w:lineRule="auto"/>
    </w:pPr>
  </w:style>
  <w:style w:type="character" w:customStyle="1" w:styleId="aff5">
    <w:name w:val="Без интервала Знак"/>
    <w:basedOn w:val="a0"/>
    <w:link w:val="aff4"/>
    <w:uiPriority w:val="1"/>
    <w:rsid w:val="00D448DE"/>
  </w:style>
  <w:style w:type="character" w:styleId="aff6">
    <w:name w:val="Hyperlink"/>
    <w:uiPriority w:val="99"/>
    <w:rsid w:val="00FA29E9"/>
    <w:rPr>
      <w:color w:val="0000FF"/>
      <w:u w:val="single"/>
    </w:rPr>
  </w:style>
  <w:style w:type="paragraph" w:customStyle="1" w:styleId="Default">
    <w:name w:val="Default"/>
    <w:rsid w:val="00FA29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2">
    <w:name w:val="Основной текст Знак1"/>
    <w:aliases w:val="bt Знак"/>
    <w:link w:val="a3"/>
    <w:uiPriority w:val="99"/>
    <w:rsid w:val="00FA29E9"/>
    <w:rPr>
      <w:rFonts w:ascii="Times New Roman" w:eastAsia="Times New Roman" w:hAnsi="Times New Roman" w:cs="Times New Roman"/>
      <w:szCs w:val="20"/>
      <w:lang w:val="x-none" w:eastAsia="x-none"/>
    </w:rPr>
  </w:style>
  <w:style w:type="character" w:customStyle="1" w:styleId="ConsPlusNormal0">
    <w:name w:val="ConsPlusNormal Знак"/>
    <w:link w:val="ConsPlusNormal"/>
    <w:locked/>
    <w:rsid w:val="00FA29E9"/>
    <w:rPr>
      <w:rFonts w:ascii="Arial" w:eastAsia="Times New Roman" w:hAnsi="Arial" w:cs="Times New Roman"/>
      <w:snapToGrid w:val="0"/>
      <w:sz w:val="26"/>
      <w:szCs w:val="20"/>
      <w:lang w:eastAsia="ru-RU"/>
    </w:rPr>
  </w:style>
  <w:style w:type="paragraph" w:styleId="aff7">
    <w:name w:val="Document Map"/>
    <w:basedOn w:val="a"/>
    <w:link w:val="aff8"/>
    <w:rsid w:val="00FA29E9"/>
    <w:pPr>
      <w:spacing w:after="0" w:line="240" w:lineRule="auto"/>
      <w:ind w:firstLine="709"/>
    </w:pPr>
    <w:rPr>
      <w:rFonts w:ascii="Tahoma" w:eastAsia="Times New Roman" w:hAnsi="Tahoma" w:cs="Tahoma"/>
      <w:sz w:val="16"/>
      <w:szCs w:val="16"/>
      <w:lang w:eastAsia="ru-RU"/>
    </w:rPr>
  </w:style>
  <w:style w:type="character" w:customStyle="1" w:styleId="aff8">
    <w:name w:val="Схема документа Знак"/>
    <w:basedOn w:val="a0"/>
    <w:link w:val="aff7"/>
    <w:rsid w:val="00FA29E9"/>
    <w:rPr>
      <w:rFonts w:ascii="Tahoma" w:eastAsia="Times New Roman" w:hAnsi="Tahoma" w:cs="Tahoma"/>
      <w:sz w:val="16"/>
      <w:szCs w:val="16"/>
      <w:lang w:eastAsia="ru-RU"/>
    </w:rPr>
  </w:style>
  <w:style w:type="table" w:customStyle="1" w:styleId="17">
    <w:name w:val="Сетка таблицы1"/>
    <w:basedOn w:val="a1"/>
    <w:next w:val="aff0"/>
    <w:uiPriority w:val="59"/>
    <w:rsid w:val="005F737C"/>
    <w:pPr>
      <w:spacing w:after="0" w:line="360" w:lineRule="auto"/>
      <w:ind w:firstLine="7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Исполнитель"/>
    <w:basedOn w:val="a"/>
    <w:autoRedefine/>
    <w:uiPriority w:val="99"/>
    <w:rsid w:val="00696DDB"/>
    <w:pPr>
      <w:tabs>
        <w:tab w:val="left" w:pos="993"/>
      </w:tabs>
      <w:spacing w:after="0" w:line="240" w:lineRule="auto"/>
      <w:ind w:firstLine="709"/>
      <w:jc w:val="both"/>
    </w:pPr>
    <w:rPr>
      <w:rFonts w:ascii="Times New Roman" w:eastAsia="Times New Roman" w:hAnsi="Times New Roman" w:cs="Times New Roman"/>
      <w:sz w:val="18"/>
      <w:szCs w:val="18"/>
      <w:lang w:eastAsia="ru-RU"/>
    </w:rPr>
  </w:style>
  <w:style w:type="character" w:styleId="affa">
    <w:name w:val="annotation reference"/>
    <w:basedOn w:val="a0"/>
    <w:uiPriority w:val="99"/>
    <w:semiHidden/>
    <w:unhideWhenUsed/>
    <w:rsid w:val="00C43CBC"/>
    <w:rPr>
      <w:sz w:val="16"/>
      <w:szCs w:val="16"/>
    </w:rPr>
  </w:style>
  <w:style w:type="paragraph" w:styleId="affb">
    <w:name w:val="annotation text"/>
    <w:basedOn w:val="a"/>
    <w:link w:val="affc"/>
    <w:uiPriority w:val="99"/>
    <w:semiHidden/>
    <w:unhideWhenUsed/>
    <w:rsid w:val="00C43CBC"/>
    <w:pPr>
      <w:spacing w:line="240" w:lineRule="auto"/>
    </w:pPr>
    <w:rPr>
      <w:sz w:val="20"/>
      <w:szCs w:val="20"/>
    </w:rPr>
  </w:style>
  <w:style w:type="character" w:customStyle="1" w:styleId="affc">
    <w:name w:val="Текст примечания Знак"/>
    <w:basedOn w:val="a0"/>
    <w:link w:val="affb"/>
    <w:uiPriority w:val="99"/>
    <w:semiHidden/>
    <w:rsid w:val="00C43CBC"/>
    <w:rPr>
      <w:sz w:val="20"/>
      <w:szCs w:val="20"/>
    </w:rPr>
  </w:style>
  <w:style w:type="paragraph" w:styleId="affd">
    <w:name w:val="annotation subject"/>
    <w:basedOn w:val="affb"/>
    <w:next w:val="affb"/>
    <w:link w:val="affe"/>
    <w:uiPriority w:val="99"/>
    <w:semiHidden/>
    <w:unhideWhenUsed/>
    <w:rsid w:val="00C43CBC"/>
    <w:rPr>
      <w:b/>
      <w:bCs/>
    </w:rPr>
  </w:style>
  <w:style w:type="character" w:customStyle="1" w:styleId="affe">
    <w:name w:val="Тема примечания Знак"/>
    <w:basedOn w:val="affc"/>
    <w:link w:val="affd"/>
    <w:uiPriority w:val="99"/>
    <w:semiHidden/>
    <w:rsid w:val="00C43CBC"/>
    <w:rPr>
      <w:b/>
      <w:bCs/>
      <w:sz w:val="20"/>
      <w:szCs w:val="20"/>
    </w:rPr>
  </w:style>
  <w:style w:type="paragraph" w:styleId="afff">
    <w:name w:val="Revision"/>
    <w:hidden/>
    <w:uiPriority w:val="99"/>
    <w:semiHidden/>
    <w:rsid w:val="00C43CBC"/>
    <w:pPr>
      <w:spacing w:after="0" w:line="240" w:lineRule="auto"/>
    </w:pPr>
  </w:style>
  <w:style w:type="paragraph" w:styleId="18">
    <w:name w:val="toc 1"/>
    <w:basedOn w:val="a"/>
    <w:next w:val="a"/>
    <w:autoRedefine/>
    <w:uiPriority w:val="39"/>
    <w:unhideWhenUsed/>
    <w:rsid w:val="00C43CBC"/>
    <w:pPr>
      <w:spacing w:after="100"/>
    </w:pPr>
  </w:style>
  <w:style w:type="paragraph" w:styleId="25">
    <w:name w:val="toc 2"/>
    <w:basedOn w:val="a"/>
    <w:next w:val="a"/>
    <w:autoRedefine/>
    <w:uiPriority w:val="39"/>
    <w:unhideWhenUsed/>
    <w:rsid w:val="00C43CBC"/>
    <w:pPr>
      <w:spacing w:after="100"/>
      <w:ind w:left="220"/>
    </w:pPr>
  </w:style>
  <w:style w:type="paragraph" w:styleId="afff0">
    <w:name w:val="Subtitle"/>
    <w:basedOn w:val="a"/>
    <w:next w:val="a"/>
    <w:link w:val="afff1"/>
    <w:uiPriority w:val="11"/>
    <w:qFormat/>
    <w:rsid w:val="00D448DE"/>
    <w:pPr>
      <w:numPr>
        <w:ilvl w:val="1"/>
      </w:numPr>
    </w:pPr>
    <w:rPr>
      <w:rFonts w:eastAsiaTheme="majorEastAsia" w:cstheme="majorBidi"/>
      <w:iCs/>
      <w:color w:val="265898" w:themeColor="text2" w:themeTint="E6"/>
      <w:sz w:val="32"/>
      <w:szCs w:val="24"/>
      <w:lang w:bidi="hi-IN"/>
      <w14:ligatures w14:val="standard"/>
    </w:rPr>
  </w:style>
  <w:style w:type="character" w:customStyle="1" w:styleId="afff1">
    <w:name w:val="Подзаголовок Знак"/>
    <w:basedOn w:val="a0"/>
    <w:link w:val="afff0"/>
    <w:uiPriority w:val="11"/>
    <w:rsid w:val="00D448DE"/>
    <w:rPr>
      <w:rFonts w:eastAsiaTheme="majorEastAsia" w:cstheme="majorBidi"/>
      <w:iCs/>
      <w:color w:val="265898" w:themeColor="text2" w:themeTint="E6"/>
      <w:sz w:val="32"/>
      <w:szCs w:val="24"/>
      <w:lang w:bidi="hi-IN"/>
      <w14:ligatures w14:val="standard"/>
    </w:rPr>
  </w:style>
  <w:style w:type="character" w:styleId="afff2">
    <w:name w:val="Emphasis"/>
    <w:basedOn w:val="a0"/>
    <w:uiPriority w:val="20"/>
    <w:qFormat/>
    <w:rsid w:val="00D448DE"/>
    <w:rPr>
      <w:b w:val="0"/>
      <w:i/>
      <w:iCs/>
      <w:color w:val="1F497D" w:themeColor="text2"/>
    </w:rPr>
  </w:style>
  <w:style w:type="paragraph" w:styleId="26">
    <w:name w:val="Quote"/>
    <w:basedOn w:val="a"/>
    <w:next w:val="a"/>
    <w:link w:val="27"/>
    <w:uiPriority w:val="29"/>
    <w:qFormat/>
    <w:rsid w:val="00D448DE"/>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27">
    <w:name w:val="Цитата 2 Знак"/>
    <w:basedOn w:val="a0"/>
    <w:link w:val="26"/>
    <w:uiPriority w:val="29"/>
    <w:rsid w:val="00D448DE"/>
    <w:rPr>
      <w:rFonts w:asciiTheme="majorHAnsi" w:eastAsiaTheme="minorEastAsia" w:hAnsiTheme="majorHAnsi"/>
      <w:b/>
      <w:i/>
      <w:iCs/>
      <w:color w:val="4F81BD" w:themeColor="accent1"/>
      <w:sz w:val="24"/>
      <w:lang w:bidi="hi-IN"/>
    </w:rPr>
  </w:style>
  <w:style w:type="paragraph" w:styleId="afff3">
    <w:name w:val="Intense Quote"/>
    <w:basedOn w:val="a"/>
    <w:next w:val="a"/>
    <w:link w:val="afff4"/>
    <w:uiPriority w:val="30"/>
    <w:qFormat/>
    <w:rsid w:val="00D448DE"/>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afff4">
    <w:name w:val="Выделенная цитата Знак"/>
    <w:basedOn w:val="a0"/>
    <w:link w:val="afff3"/>
    <w:uiPriority w:val="30"/>
    <w:rsid w:val="00D448DE"/>
    <w:rPr>
      <w:rFonts w:eastAsiaTheme="minorEastAsia"/>
      <w:b/>
      <w:bCs/>
      <w:i/>
      <w:iCs/>
      <w:color w:val="C0504D" w:themeColor="accent2"/>
      <w:sz w:val="26"/>
      <w:lang w:bidi="hi-IN"/>
      <w14:ligatures w14:val="standard"/>
      <w14:numForm w14:val="oldStyle"/>
    </w:rPr>
  </w:style>
  <w:style w:type="character" w:styleId="afff5">
    <w:name w:val="Subtle Emphasis"/>
    <w:basedOn w:val="a0"/>
    <w:uiPriority w:val="19"/>
    <w:qFormat/>
    <w:rsid w:val="00D448DE"/>
    <w:rPr>
      <w:i/>
      <w:iCs/>
      <w:color w:val="000000"/>
    </w:rPr>
  </w:style>
  <w:style w:type="character" w:styleId="afff6">
    <w:name w:val="Intense Emphasis"/>
    <w:basedOn w:val="a0"/>
    <w:uiPriority w:val="21"/>
    <w:qFormat/>
    <w:rsid w:val="00D448DE"/>
    <w:rPr>
      <w:b/>
      <w:bCs/>
      <w:i/>
      <w:iCs/>
      <w:color w:val="1F497D" w:themeColor="text2"/>
    </w:rPr>
  </w:style>
  <w:style w:type="character" w:styleId="afff7">
    <w:name w:val="Subtle Reference"/>
    <w:basedOn w:val="a0"/>
    <w:uiPriority w:val="31"/>
    <w:qFormat/>
    <w:rsid w:val="00D448DE"/>
    <w:rPr>
      <w:smallCaps/>
      <w:color w:val="000000"/>
      <w:u w:val="single"/>
    </w:rPr>
  </w:style>
  <w:style w:type="character" w:styleId="afff8">
    <w:name w:val="Intense Reference"/>
    <w:basedOn w:val="a0"/>
    <w:uiPriority w:val="32"/>
    <w:qFormat/>
    <w:rsid w:val="00D448DE"/>
    <w:rPr>
      <w:rFonts w:asciiTheme="minorHAnsi" w:hAnsiTheme="minorHAnsi"/>
      <w:b/>
      <w:bCs/>
      <w:smallCaps/>
      <w:color w:val="1F497D" w:themeColor="text2"/>
      <w:spacing w:val="5"/>
      <w:sz w:val="22"/>
      <w:u w:val="single"/>
    </w:rPr>
  </w:style>
  <w:style w:type="character" w:styleId="afff9">
    <w:name w:val="Book Title"/>
    <w:basedOn w:val="a0"/>
    <w:uiPriority w:val="33"/>
    <w:qFormat/>
    <w:rsid w:val="00D448DE"/>
    <w:rPr>
      <w:rFonts w:asciiTheme="majorHAnsi" w:hAnsiTheme="majorHAnsi"/>
      <w:b/>
      <w:bCs/>
      <w:caps w:val="0"/>
      <w:smallCaps/>
      <w:color w:val="1F497D" w:themeColor="text2"/>
      <w:spacing w:val="10"/>
      <w:sz w:val="22"/>
    </w:rPr>
  </w:style>
  <w:style w:type="paragraph" w:styleId="afffa">
    <w:name w:val="TOC Heading"/>
    <w:basedOn w:val="1"/>
    <w:next w:val="a"/>
    <w:uiPriority w:val="39"/>
    <w:semiHidden/>
    <w:unhideWhenUsed/>
    <w:qFormat/>
    <w:rsid w:val="00D448DE"/>
    <w:pPr>
      <w:spacing w:before="480" w:line="264" w:lineRule="auto"/>
      <w:outlineLvl w:val="9"/>
    </w:pPr>
    <w:rPr>
      <w:b/>
    </w:rPr>
  </w:style>
  <w:style w:type="paragraph" w:styleId="35">
    <w:name w:val="toc 3"/>
    <w:basedOn w:val="a"/>
    <w:next w:val="a"/>
    <w:autoRedefine/>
    <w:uiPriority w:val="39"/>
    <w:semiHidden/>
    <w:unhideWhenUsed/>
    <w:rsid w:val="000864FD"/>
    <w:pPr>
      <w:spacing w:after="100" w:line="276" w:lineRule="auto"/>
      <w:ind w:left="440"/>
    </w:pPr>
    <w:rPr>
      <w:rFonts w:eastAsiaTheme="minorEastAsia"/>
      <w:lang w:eastAsia="ru-RU"/>
    </w:rPr>
  </w:style>
  <w:style w:type="character" w:customStyle="1" w:styleId="docdata">
    <w:name w:val="docdata"/>
    <w:aliases w:val="docy,v5,2507,bqiaagaaeyqcaaagiaiaaappbqaabd0faaaaaaaaaaaaaaaaaaaaaaaaaaaaaaaaaaaaaaaaaaaaaaaaaaaaaaaaaaaaaaaaaaaaaaaaaaaaaaaaaaaaaaaaaaaaaaaaaaaaaaaaaaaaaaaaaaaaaaaaaaaaaaaaaaaaaaaaaaaaaaaaaaaaaaaaaaaaaaaaaaaaaaaaaaaaaaaaaaaaaaaaaaaaaaaaaaaaaaaa"/>
    <w:basedOn w:val="a0"/>
    <w:rsid w:val="00220EAA"/>
  </w:style>
  <w:style w:type="character" w:customStyle="1" w:styleId="markedcontent">
    <w:name w:val="markedcontent"/>
    <w:basedOn w:val="a0"/>
    <w:rsid w:val="00220EAA"/>
  </w:style>
  <w:style w:type="character" w:customStyle="1" w:styleId="spelle">
    <w:name w:val="spelle"/>
    <w:basedOn w:val="a0"/>
    <w:rsid w:val="00911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4494">
      <w:bodyDiv w:val="1"/>
      <w:marLeft w:val="0"/>
      <w:marRight w:val="0"/>
      <w:marTop w:val="0"/>
      <w:marBottom w:val="0"/>
      <w:divBdr>
        <w:top w:val="none" w:sz="0" w:space="0" w:color="auto"/>
        <w:left w:val="none" w:sz="0" w:space="0" w:color="auto"/>
        <w:bottom w:val="none" w:sz="0" w:space="0" w:color="auto"/>
        <w:right w:val="none" w:sz="0" w:space="0" w:color="auto"/>
      </w:divBdr>
    </w:div>
    <w:div w:id="129325489">
      <w:bodyDiv w:val="1"/>
      <w:marLeft w:val="0"/>
      <w:marRight w:val="0"/>
      <w:marTop w:val="0"/>
      <w:marBottom w:val="0"/>
      <w:divBdr>
        <w:top w:val="none" w:sz="0" w:space="0" w:color="auto"/>
        <w:left w:val="none" w:sz="0" w:space="0" w:color="auto"/>
        <w:bottom w:val="none" w:sz="0" w:space="0" w:color="auto"/>
        <w:right w:val="none" w:sz="0" w:space="0" w:color="auto"/>
      </w:divBdr>
    </w:div>
    <w:div w:id="138036849">
      <w:bodyDiv w:val="1"/>
      <w:marLeft w:val="0"/>
      <w:marRight w:val="0"/>
      <w:marTop w:val="0"/>
      <w:marBottom w:val="0"/>
      <w:divBdr>
        <w:top w:val="none" w:sz="0" w:space="0" w:color="auto"/>
        <w:left w:val="none" w:sz="0" w:space="0" w:color="auto"/>
        <w:bottom w:val="none" w:sz="0" w:space="0" w:color="auto"/>
        <w:right w:val="none" w:sz="0" w:space="0" w:color="auto"/>
      </w:divBdr>
    </w:div>
    <w:div w:id="279343439">
      <w:bodyDiv w:val="1"/>
      <w:marLeft w:val="0"/>
      <w:marRight w:val="0"/>
      <w:marTop w:val="0"/>
      <w:marBottom w:val="0"/>
      <w:divBdr>
        <w:top w:val="none" w:sz="0" w:space="0" w:color="auto"/>
        <w:left w:val="none" w:sz="0" w:space="0" w:color="auto"/>
        <w:bottom w:val="none" w:sz="0" w:space="0" w:color="auto"/>
        <w:right w:val="none" w:sz="0" w:space="0" w:color="auto"/>
      </w:divBdr>
    </w:div>
    <w:div w:id="340545898">
      <w:bodyDiv w:val="1"/>
      <w:marLeft w:val="0"/>
      <w:marRight w:val="0"/>
      <w:marTop w:val="0"/>
      <w:marBottom w:val="0"/>
      <w:divBdr>
        <w:top w:val="none" w:sz="0" w:space="0" w:color="auto"/>
        <w:left w:val="none" w:sz="0" w:space="0" w:color="auto"/>
        <w:bottom w:val="none" w:sz="0" w:space="0" w:color="auto"/>
        <w:right w:val="none" w:sz="0" w:space="0" w:color="auto"/>
      </w:divBdr>
    </w:div>
    <w:div w:id="450441023">
      <w:bodyDiv w:val="1"/>
      <w:marLeft w:val="0"/>
      <w:marRight w:val="0"/>
      <w:marTop w:val="0"/>
      <w:marBottom w:val="0"/>
      <w:divBdr>
        <w:top w:val="none" w:sz="0" w:space="0" w:color="auto"/>
        <w:left w:val="none" w:sz="0" w:space="0" w:color="auto"/>
        <w:bottom w:val="none" w:sz="0" w:space="0" w:color="auto"/>
        <w:right w:val="none" w:sz="0" w:space="0" w:color="auto"/>
      </w:divBdr>
    </w:div>
    <w:div w:id="746078941">
      <w:bodyDiv w:val="1"/>
      <w:marLeft w:val="0"/>
      <w:marRight w:val="0"/>
      <w:marTop w:val="0"/>
      <w:marBottom w:val="0"/>
      <w:divBdr>
        <w:top w:val="none" w:sz="0" w:space="0" w:color="auto"/>
        <w:left w:val="none" w:sz="0" w:space="0" w:color="auto"/>
        <w:bottom w:val="none" w:sz="0" w:space="0" w:color="auto"/>
        <w:right w:val="none" w:sz="0" w:space="0" w:color="auto"/>
      </w:divBdr>
    </w:div>
    <w:div w:id="817696711">
      <w:bodyDiv w:val="1"/>
      <w:marLeft w:val="0"/>
      <w:marRight w:val="0"/>
      <w:marTop w:val="0"/>
      <w:marBottom w:val="0"/>
      <w:divBdr>
        <w:top w:val="none" w:sz="0" w:space="0" w:color="auto"/>
        <w:left w:val="none" w:sz="0" w:space="0" w:color="auto"/>
        <w:bottom w:val="none" w:sz="0" w:space="0" w:color="auto"/>
        <w:right w:val="none" w:sz="0" w:space="0" w:color="auto"/>
      </w:divBdr>
    </w:div>
    <w:div w:id="902445843">
      <w:bodyDiv w:val="1"/>
      <w:marLeft w:val="0"/>
      <w:marRight w:val="0"/>
      <w:marTop w:val="0"/>
      <w:marBottom w:val="0"/>
      <w:divBdr>
        <w:top w:val="none" w:sz="0" w:space="0" w:color="auto"/>
        <w:left w:val="none" w:sz="0" w:space="0" w:color="auto"/>
        <w:bottom w:val="none" w:sz="0" w:space="0" w:color="auto"/>
        <w:right w:val="none" w:sz="0" w:space="0" w:color="auto"/>
      </w:divBdr>
    </w:div>
    <w:div w:id="1026754245">
      <w:bodyDiv w:val="1"/>
      <w:marLeft w:val="0"/>
      <w:marRight w:val="0"/>
      <w:marTop w:val="0"/>
      <w:marBottom w:val="0"/>
      <w:divBdr>
        <w:top w:val="none" w:sz="0" w:space="0" w:color="auto"/>
        <w:left w:val="none" w:sz="0" w:space="0" w:color="auto"/>
        <w:bottom w:val="none" w:sz="0" w:space="0" w:color="auto"/>
        <w:right w:val="none" w:sz="0" w:space="0" w:color="auto"/>
      </w:divBdr>
    </w:div>
    <w:div w:id="1088386494">
      <w:bodyDiv w:val="1"/>
      <w:marLeft w:val="0"/>
      <w:marRight w:val="0"/>
      <w:marTop w:val="0"/>
      <w:marBottom w:val="0"/>
      <w:divBdr>
        <w:top w:val="none" w:sz="0" w:space="0" w:color="auto"/>
        <w:left w:val="none" w:sz="0" w:space="0" w:color="auto"/>
        <w:bottom w:val="none" w:sz="0" w:space="0" w:color="auto"/>
        <w:right w:val="none" w:sz="0" w:space="0" w:color="auto"/>
      </w:divBdr>
    </w:div>
    <w:div w:id="1094857915">
      <w:bodyDiv w:val="1"/>
      <w:marLeft w:val="0"/>
      <w:marRight w:val="0"/>
      <w:marTop w:val="0"/>
      <w:marBottom w:val="0"/>
      <w:divBdr>
        <w:top w:val="none" w:sz="0" w:space="0" w:color="auto"/>
        <w:left w:val="none" w:sz="0" w:space="0" w:color="auto"/>
        <w:bottom w:val="none" w:sz="0" w:space="0" w:color="auto"/>
        <w:right w:val="none" w:sz="0" w:space="0" w:color="auto"/>
      </w:divBdr>
    </w:div>
    <w:div w:id="1295985180">
      <w:bodyDiv w:val="1"/>
      <w:marLeft w:val="0"/>
      <w:marRight w:val="0"/>
      <w:marTop w:val="0"/>
      <w:marBottom w:val="0"/>
      <w:divBdr>
        <w:top w:val="none" w:sz="0" w:space="0" w:color="auto"/>
        <w:left w:val="none" w:sz="0" w:space="0" w:color="auto"/>
        <w:bottom w:val="none" w:sz="0" w:space="0" w:color="auto"/>
        <w:right w:val="none" w:sz="0" w:space="0" w:color="auto"/>
      </w:divBdr>
    </w:div>
    <w:div w:id="1487824013">
      <w:bodyDiv w:val="1"/>
      <w:marLeft w:val="0"/>
      <w:marRight w:val="0"/>
      <w:marTop w:val="0"/>
      <w:marBottom w:val="0"/>
      <w:divBdr>
        <w:top w:val="none" w:sz="0" w:space="0" w:color="auto"/>
        <w:left w:val="none" w:sz="0" w:space="0" w:color="auto"/>
        <w:bottom w:val="none" w:sz="0" w:space="0" w:color="auto"/>
        <w:right w:val="none" w:sz="0" w:space="0" w:color="auto"/>
      </w:divBdr>
      <w:divsChild>
        <w:div w:id="837311063">
          <w:marLeft w:val="0"/>
          <w:marRight w:val="0"/>
          <w:marTop w:val="0"/>
          <w:marBottom w:val="150"/>
          <w:divBdr>
            <w:top w:val="none" w:sz="0" w:space="0" w:color="auto"/>
            <w:left w:val="none" w:sz="0" w:space="0" w:color="auto"/>
            <w:bottom w:val="none" w:sz="0" w:space="0" w:color="auto"/>
            <w:right w:val="none" w:sz="0" w:space="0" w:color="auto"/>
          </w:divBdr>
        </w:div>
      </w:divsChild>
    </w:div>
    <w:div w:id="1577935687">
      <w:bodyDiv w:val="1"/>
      <w:marLeft w:val="0"/>
      <w:marRight w:val="0"/>
      <w:marTop w:val="0"/>
      <w:marBottom w:val="0"/>
      <w:divBdr>
        <w:top w:val="none" w:sz="0" w:space="0" w:color="auto"/>
        <w:left w:val="none" w:sz="0" w:space="0" w:color="auto"/>
        <w:bottom w:val="none" w:sz="0" w:space="0" w:color="auto"/>
        <w:right w:val="none" w:sz="0" w:space="0" w:color="auto"/>
      </w:divBdr>
    </w:div>
    <w:div w:id="1937865093">
      <w:bodyDiv w:val="1"/>
      <w:marLeft w:val="0"/>
      <w:marRight w:val="0"/>
      <w:marTop w:val="0"/>
      <w:marBottom w:val="0"/>
      <w:divBdr>
        <w:top w:val="none" w:sz="0" w:space="0" w:color="auto"/>
        <w:left w:val="none" w:sz="0" w:space="0" w:color="auto"/>
        <w:bottom w:val="none" w:sz="0" w:space="0" w:color="auto"/>
        <w:right w:val="none" w:sz="0" w:space="0" w:color="auto"/>
      </w:divBdr>
    </w:div>
    <w:div w:id="1977376116">
      <w:bodyDiv w:val="1"/>
      <w:marLeft w:val="0"/>
      <w:marRight w:val="0"/>
      <w:marTop w:val="0"/>
      <w:marBottom w:val="0"/>
      <w:divBdr>
        <w:top w:val="none" w:sz="0" w:space="0" w:color="auto"/>
        <w:left w:val="none" w:sz="0" w:space="0" w:color="auto"/>
        <w:bottom w:val="none" w:sz="0" w:space="0" w:color="auto"/>
        <w:right w:val="none" w:sz="0" w:space="0" w:color="auto"/>
      </w:divBdr>
    </w:div>
    <w:div w:id="1982071572">
      <w:bodyDiv w:val="1"/>
      <w:marLeft w:val="0"/>
      <w:marRight w:val="0"/>
      <w:marTop w:val="0"/>
      <w:marBottom w:val="0"/>
      <w:divBdr>
        <w:top w:val="none" w:sz="0" w:space="0" w:color="auto"/>
        <w:left w:val="none" w:sz="0" w:space="0" w:color="auto"/>
        <w:bottom w:val="none" w:sz="0" w:space="0" w:color="auto"/>
        <w:right w:val="none" w:sz="0" w:space="0" w:color="auto"/>
      </w:divBdr>
    </w:div>
    <w:div w:id="2056352126">
      <w:bodyDiv w:val="1"/>
      <w:marLeft w:val="0"/>
      <w:marRight w:val="0"/>
      <w:marTop w:val="0"/>
      <w:marBottom w:val="0"/>
      <w:divBdr>
        <w:top w:val="none" w:sz="0" w:space="0" w:color="auto"/>
        <w:left w:val="none" w:sz="0" w:space="0" w:color="auto"/>
        <w:bottom w:val="none" w:sz="0" w:space="0" w:color="auto"/>
        <w:right w:val="none" w:sz="0" w:space="0" w:color="auto"/>
      </w:divBdr>
    </w:div>
    <w:div w:id="214704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2241E-FD67-41E0-BF5C-19B6D811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25832</Words>
  <Characters>147243</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Шереметьева Наталья Владимировна</dc:creator>
  <cp:lastModifiedBy>Любовь Ивановна Самошкина</cp:lastModifiedBy>
  <cp:revision>2</cp:revision>
  <cp:lastPrinted>2021-10-04T02:26:00Z</cp:lastPrinted>
  <dcterms:created xsi:type="dcterms:W3CDTF">2021-10-04T02:30:00Z</dcterms:created>
  <dcterms:modified xsi:type="dcterms:W3CDTF">2021-10-04T02:30:00Z</dcterms:modified>
</cp:coreProperties>
</file>